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C72CB">
        <w:tc>
          <w:tcPr>
            <w:tcW w:w="509" w:type="dxa"/>
          </w:tcPr>
          <w:p w:rsidR="00DC72CB" w:rsidRDefault="00360D2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C72CB" w:rsidRDefault="00360D2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35.110</w:t>
            </w:r>
            <w:r>
              <w:rPr>
                <w:rFonts w:ascii="黑体" w:eastAsia="黑体" w:hAnsi="黑体"/>
                <w:sz w:val="21"/>
                <w:szCs w:val="21"/>
              </w:rPr>
              <w:fldChar w:fldCharType="end"/>
            </w:r>
            <w:bookmarkEnd w:id="0"/>
          </w:p>
        </w:tc>
      </w:tr>
      <w:tr w:rsidR="00DC72CB">
        <w:tc>
          <w:tcPr>
            <w:tcW w:w="509" w:type="dxa"/>
          </w:tcPr>
          <w:p w:rsidR="00DC72CB" w:rsidRDefault="00360D2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C72CB">
              <w:trPr>
                <w:trHeight w:hRule="exact" w:val="1021"/>
              </w:trPr>
              <w:tc>
                <w:tcPr>
                  <w:tcW w:w="9242" w:type="dxa"/>
                  <w:vAlign w:val="center"/>
                </w:tcPr>
                <w:p w:rsidR="00DC72CB" w:rsidRDefault="00360D2C" w:rsidP="00C6321A">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DC72CB" w:rsidRDefault="00360D2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79</w:t>
            </w:r>
            <w:r>
              <w:rPr>
                <w:rFonts w:ascii="黑体" w:eastAsia="黑体" w:hAnsi="黑体"/>
                <w:sz w:val="21"/>
                <w:szCs w:val="21"/>
              </w:rPr>
              <w:fldChar w:fldCharType="end"/>
            </w:r>
            <w:bookmarkEnd w:id="2"/>
          </w:p>
        </w:tc>
      </w:tr>
    </w:tbl>
    <w:p w:rsidR="00DC72CB" w:rsidRDefault="00360D2C">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C72CB" w:rsidRDefault="00360D2C">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C72CB" w:rsidRDefault="00360D2C">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C72CB" w:rsidRDefault="00360D2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C72CB" w:rsidRDefault="00DC72CB">
      <w:pPr>
        <w:pStyle w:val="affff9"/>
        <w:framePr w:w="9639" w:h="6976" w:hRule="exact" w:hSpace="0" w:vSpace="0" w:wrap="around" w:hAnchor="page" w:y="6408"/>
        <w:jc w:val="center"/>
        <w:rPr>
          <w:rFonts w:ascii="黑体" w:eastAsia="黑体" w:hAnsi="黑体"/>
          <w:b w:val="0"/>
          <w:bCs w:val="0"/>
          <w:w w:val="100"/>
        </w:rPr>
      </w:pPr>
    </w:p>
    <w:p w:rsidR="00DC72CB" w:rsidRDefault="00360D2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AIoT</w:t>
      </w:r>
      <w:r>
        <w:t>城市标识系统边缘计算技术要求</w:t>
      </w:r>
      <w:r>
        <w:fldChar w:fldCharType="end"/>
      </w:r>
      <w:bookmarkEnd w:id="8"/>
    </w:p>
    <w:p w:rsidR="00DC72CB" w:rsidRDefault="00DC72CB">
      <w:pPr>
        <w:framePr w:w="9639" w:h="6974" w:hRule="exact" w:wrap="around" w:vAnchor="page" w:hAnchor="page" w:x="1419" w:y="6408" w:anchorLock="1"/>
        <w:ind w:left="-1418"/>
      </w:pPr>
    </w:p>
    <w:p w:rsidR="00DC72CB" w:rsidRDefault="00360D2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r</w:t>
      </w:r>
      <w:r>
        <w:rPr>
          <w:rFonts w:eastAsia="黑体"/>
          <w:szCs w:val="28"/>
        </w:rPr>
        <w:t xml:space="preserve">equirements for edge </w:t>
      </w:r>
      <w:r>
        <w:rPr>
          <w:rFonts w:eastAsia="黑体" w:hint="eastAsia"/>
          <w:szCs w:val="28"/>
        </w:rPr>
        <w:t>c</w:t>
      </w:r>
      <w:r>
        <w:rPr>
          <w:rFonts w:eastAsia="黑体"/>
          <w:szCs w:val="28"/>
        </w:rPr>
        <w:t xml:space="preserve">omputing of AIoT </w:t>
      </w:r>
      <w:r>
        <w:rPr>
          <w:rFonts w:eastAsia="黑体" w:hint="eastAsia"/>
          <w:szCs w:val="28"/>
        </w:rPr>
        <w:t>u</w:t>
      </w:r>
      <w:r>
        <w:rPr>
          <w:rFonts w:eastAsia="黑体"/>
          <w:szCs w:val="28"/>
        </w:rPr>
        <w:t xml:space="preserve">rban </w:t>
      </w:r>
      <w:r>
        <w:rPr>
          <w:rFonts w:eastAsia="黑体" w:hint="eastAsia"/>
          <w:szCs w:val="28"/>
        </w:rPr>
        <w:t>s</w:t>
      </w:r>
      <w:r>
        <w:rPr>
          <w:rFonts w:eastAsia="黑体"/>
          <w:szCs w:val="28"/>
        </w:rPr>
        <w:t xml:space="preserve">ignage </w:t>
      </w:r>
      <w:r>
        <w:rPr>
          <w:rFonts w:eastAsia="黑体" w:hint="eastAsia"/>
          <w:szCs w:val="28"/>
        </w:rPr>
        <w:t>s</w:t>
      </w:r>
      <w:r>
        <w:rPr>
          <w:rFonts w:eastAsia="黑体"/>
          <w:szCs w:val="28"/>
        </w:rPr>
        <w:t>ystem</w:t>
      </w:r>
      <w:r>
        <w:rPr>
          <w:rFonts w:eastAsia="黑体"/>
          <w:szCs w:val="28"/>
        </w:rPr>
        <w:fldChar w:fldCharType="end"/>
      </w:r>
      <w:bookmarkEnd w:id="9"/>
    </w:p>
    <w:p w:rsidR="00DC72CB" w:rsidRDefault="00DC72CB">
      <w:pPr>
        <w:framePr w:w="9639" w:h="6974" w:hRule="exact" w:wrap="around" w:vAnchor="page" w:hAnchor="page" w:x="1419" w:y="6408" w:anchorLock="1"/>
        <w:spacing w:line="760" w:lineRule="exact"/>
        <w:ind w:left="-1418"/>
      </w:pPr>
    </w:p>
    <w:p w:rsidR="00DC72CB" w:rsidRDefault="00DC72CB">
      <w:pPr>
        <w:pStyle w:val="afffffff1"/>
        <w:framePr w:w="9639" w:h="6974" w:hRule="exact" w:wrap="around" w:vAnchor="page" w:hAnchor="page" w:x="1419" w:y="6408" w:anchorLock="1"/>
        <w:textAlignment w:val="bottom"/>
        <w:rPr>
          <w:rFonts w:eastAsia="黑体"/>
          <w:szCs w:val="28"/>
        </w:rPr>
      </w:pPr>
    </w:p>
    <w:bookmarkStart w:id="10" w:name="_GoBack"/>
    <w:p w:rsidR="00DC72CB" w:rsidRDefault="00360D2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6321A">
        <w:rPr>
          <w:sz w:val="24"/>
          <w:szCs w:val="28"/>
        </w:rPr>
      </w:r>
      <w:r>
        <w:rPr>
          <w:sz w:val="24"/>
          <w:szCs w:val="28"/>
        </w:rPr>
        <w:fldChar w:fldCharType="end"/>
      </w:r>
      <w:bookmarkEnd w:id="11"/>
      <w:bookmarkEnd w:id="10"/>
    </w:p>
    <w:p w:rsidR="00DC72CB" w:rsidRDefault="00360D2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DC72CB" w:rsidRDefault="00360D2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DC72CB" w:rsidRDefault="00360D2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C72CB" w:rsidRDefault="00360D2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C72CB" w:rsidRDefault="00360D2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C72CB" w:rsidRDefault="00360D2C">
      <w:pPr>
        <w:rPr>
          <w:rFonts w:ascii="宋体" w:hAnsi="宋体"/>
          <w:sz w:val="28"/>
          <w:szCs w:val="28"/>
        </w:rPr>
        <w:sectPr w:rsidR="00DC72C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C72CB" w:rsidRDefault="00360D2C">
      <w:pPr>
        <w:pStyle w:val="affffff3"/>
        <w:spacing w:after="360"/>
      </w:pPr>
      <w:bookmarkStart w:id="21" w:name="BookMark1"/>
      <w:r>
        <w:rPr>
          <w:rFonts w:hint="eastAsia"/>
          <w:spacing w:val="320"/>
        </w:rPr>
        <w:lastRenderedPageBreak/>
        <w:t>目</w:t>
      </w:r>
      <w:r>
        <w:rPr>
          <w:rFonts w:hint="eastAsia"/>
        </w:rPr>
        <w:t>次</w:t>
      </w:r>
    </w:p>
    <w:p w:rsidR="00DC72CB" w:rsidRDefault="00360D2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7291201" w:history="1">
        <w:r>
          <w:rPr>
            <w:rStyle w:val="affff5"/>
            <w:rFonts w:hint="eastAsia"/>
          </w:rPr>
          <w:t>前言</w:t>
        </w:r>
        <w:r>
          <w:tab/>
        </w:r>
        <w:r>
          <w:fldChar w:fldCharType="begin"/>
        </w:r>
        <w:r>
          <w:instrText xml:space="preserve"> PAGEREF _Toc207291201 \h </w:instrText>
        </w:r>
        <w:r>
          <w:fldChar w:fldCharType="separate"/>
        </w:r>
        <w:r w:rsidR="00EF46DA">
          <w:rPr>
            <w:noProof/>
          </w:rPr>
          <w:t>II</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2"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_Toc207291202 \h </w:instrText>
        </w:r>
        <w:r>
          <w:fldChar w:fldCharType="separate"/>
        </w:r>
        <w:r w:rsidR="00EF46DA">
          <w:rPr>
            <w:noProof/>
          </w:rPr>
          <w:t>1</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3"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_Toc207291203 \h </w:instrText>
        </w:r>
        <w:r>
          <w:fldChar w:fldCharType="separate"/>
        </w:r>
        <w:r w:rsidR="00EF46DA">
          <w:rPr>
            <w:noProof/>
          </w:rPr>
          <w:t>1</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4"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_Toc207291204 \h </w:instrText>
        </w:r>
        <w:r>
          <w:fldChar w:fldCharType="separate"/>
        </w:r>
        <w:r w:rsidR="00EF46DA">
          <w:rPr>
            <w:noProof/>
          </w:rPr>
          <w:t>1</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5" w:history="1">
        <w:r>
          <w:rPr>
            <w:rStyle w:val="affff5"/>
          </w:rPr>
          <w:t xml:space="preserve">4 </w:t>
        </w:r>
        <w:r>
          <w:rPr>
            <w:rStyle w:val="affff5"/>
            <w:rFonts w:hint="eastAsia"/>
          </w:rPr>
          <w:t xml:space="preserve"> </w:t>
        </w:r>
        <w:r>
          <w:rPr>
            <w:rStyle w:val="affff5"/>
            <w:rFonts w:hint="eastAsia"/>
          </w:rPr>
          <w:t>边缘计算架构</w:t>
        </w:r>
        <w:r>
          <w:tab/>
        </w:r>
        <w:r>
          <w:fldChar w:fldCharType="begin"/>
        </w:r>
        <w:r>
          <w:instrText xml:space="preserve"> PAGEREF _Toc207291205 \h </w:instrText>
        </w:r>
        <w:r>
          <w:fldChar w:fldCharType="separate"/>
        </w:r>
        <w:r w:rsidR="00EF46DA">
          <w:rPr>
            <w:noProof/>
          </w:rPr>
          <w:t>1</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6" w:history="1">
        <w:r>
          <w:rPr>
            <w:rStyle w:val="affff5"/>
          </w:rPr>
          <w:t xml:space="preserve">5 </w:t>
        </w:r>
        <w:r>
          <w:rPr>
            <w:rStyle w:val="affff5"/>
            <w:rFonts w:hint="eastAsia"/>
          </w:rPr>
          <w:t xml:space="preserve"> </w:t>
        </w:r>
        <w:r>
          <w:rPr>
            <w:rStyle w:val="affff5"/>
            <w:rFonts w:hint="eastAsia"/>
          </w:rPr>
          <w:t>功能要求</w:t>
        </w:r>
        <w:r>
          <w:tab/>
        </w:r>
        <w:r>
          <w:fldChar w:fldCharType="begin"/>
        </w:r>
        <w:r>
          <w:instrText xml:space="preserve"> PAGEREF _Toc207291206 \h </w:instrText>
        </w:r>
        <w:r>
          <w:fldChar w:fldCharType="separate"/>
        </w:r>
        <w:r w:rsidR="00EF46DA">
          <w:rPr>
            <w:noProof/>
          </w:rPr>
          <w:t>2</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7" w:history="1">
        <w:r>
          <w:rPr>
            <w:rStyle w:val="affff5"/>
          </w:rPr>
          <w:t xml:space="preserve">6 </w:t>
        </w:r>
        <w:r>
          <w:rPr>
            <w:rStyle w:val="affff5"/>
            <w:rFonts w:hint="eastAsia"/>
          </w:rPr>
          <w:t xml:space="preserve"> </w:t>
        </w:r>
        <w:r>
          <w:rPr>
            <w:rStyle w:val="affff5"/>
            <w:rFonts w:hint="eastAsia"/>
          </w:rPr>
          <w:t>接口要求</w:t>
        </w:r>
        <w:r>
          <w:tab/>
        </w:r>
        <w:r>
          <w:fldChar w:fldCharType="begin"/>
        </w:r>
        <w:r>
          <w:instrText xml:space="preserve"> PAGEREF _Toc207291207 \h </w:instrText>
        </w:r>
        <w:r>
          <w:fldChar w:fldCharType="separate"/>
        </w:r>
        <w:r w:rsidR="00EF46DA">
          <w:rPr>
            <w:noProof/>
          </w:rPr>
          <w:t>3</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8" w:history="1">
        <w:r>
          <w:rPr>
            <w:rStyle w:val="affff5"/>
          </w:rPr>
          <w:t xml:space="preserve">7 </w:t>
        </w:r>
        <w:r>
          <w:rPr>
            <w:rStyle w:val="affff5"/>
            <w:rFonts w:hint="eastAsia"/>
          </w:rPr>
          <w:t xml:space="preserve"> </w:t>
        </w:r>
        <w:r>
          <w:rPr>
            <w:rStyle w:val="affff5"/>
            <w:rFonts w:hint="eastAsia"/>
          </w:rPr>
          <w:t>数据安全</w:t>
        </w:r>
        <w:r>
          <w:tab/>
        </w:r>
        <w:r>
          <w:fldChar w:fldCharType="begin"/>
        </w:r>
        <w:r>
          <w:instrText xml:space="preserve"> PAGEREF _Toc207291208 \h </w:instrText>
        </w:r>
        <w:r>
          <w:fldChar w:fldCharType="separate"/>
        </w:r>
        <w:r w:rsidR="00EF46DA">
          <w:rPr>
            <w:noProof/>
          </w:rPr>
          <w:t>4</w:t>
        </w:r>
        <w:r>
          <w:fldChar w:fldCharType="end"/>
        </w:r>
      </w:hyperlink>
    </w:p>
    <w:p w:rsidR="00DC72CB" w:rsidRDefault="00360D2C">
      <w:pPr>
        <w:pStyle w:val="10"/>
        <w:tabs>
          <w:tab w:val="right" w:leader="dot" w:pos="9344"/>
        </w:tabs>
        <w:rPr>
          <w:rFonts w:asciiTheme="minorHAnsi" w:eastAsiaTheme="minorEastAsia" w:hAnsiTheme="minorHAnsi" w:cstheme="minorBidi"/>
          <w:szCs w:val="22"/>
        </w:rPr>
      </w:pPr>
      <w:hyperlink w:anchor="_Toc207291209" w:history="1">
        <w:r>
          <w:rPr>
            <w:rStyle w:val="affff5"/>
            <w:rFonts w:hint="eastAsia"/>
          </w:rPr>
          <w:t>参考文献</w:t>
        </w:r>
        <w:r>
          <w:tab/>
        </w:r>
        <w:r>
          <w:fldChar w:fldCharType="begin"/>
        </w:r>
        <w:r>
          <w:instrText xml:space="preserve"> PAGEREF _Toc2072</w:instrText>
        </w:r>
        <w:r>
          <w:instrText xml:space="preserve">91209 \h </w:instrText>
        </w:r>
        <w:r>
          <w:fldChar w:fldCharType="separate"/>
        </w:r>
        <w:r w:rsidR="00EF46DA">
          <w:rPr>
            <w:noProof/>
          </w:rPr>
          <w:t>5</w:t>
        </w:r>
        <w:r>
          <w:fldChar w:fldCharType="end"/>
        </w:r>
      </w:hyperlink>
    </w:p>
    <w:p w:rsidR="00DC72CB" w:rsidRDefault="00360D2C">
      <w:pPr>
        <w:pStyle w:val="affffff3"/>
        <w:spacing w:after="360"/>
        <w:sectPr w:rsidR="00DC72CB">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DC72CB" w:rsidRDefault="00360D2C">
      <w:pPr>
        <w:pStyle w:val="a6"/>
        <w:spacing w:before="900" w:after="360"/>
      </w:pPr>
      <w:bookmarkStart w:id="22" w:name="_Toc207291201"/>
      <w:bookmarkStart w:id="23" w:name="BookMark2"/>
      <w:bookmarkEnd w:id="21"/>
      <w:r>
        <w:rPr>
          <w:spacing w:val="320"/>
        </w:rPr>
        <w:lastRenderedPageBreak/>
        <w:t>前</w:t>
      </w:r>
      <w:r>
        <w:t>言</w:t>
      </w:r>
      <w:bookmarkEnd w:id="22"/>
    </w:p>
    <w:p w:rsidR="00DC72CB" w:rsidRDefault="00360D2C">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DC72CB" w:rsidRDefault="00360D2C">
      <w:pPr>
        <w:pStyle w:val="affffe"/>
        <w:spacing w:line="288" w:lineRule="auto"/>
        <w:ind w:firstLine="420"/>
      </w:pPr>
      <w:r>
        <w:t>请注意本文件的某些内容可能涉及专利。本文件的发布机构不承担识别专利的责任。</w:t>
      </w:r>
    </w:p>
    <w:p w:rsidR="00DC72CB" w:rsidRDefault="00360D2C">
      <w:pPr>
        <w:pStyle w:val="affffe"/>
        <w:spacing w:line="288" w:lineRule="auto"/>
        <w:ind w:firstLine="420"/>
      </w:pPr>
      <w:r>
        <w:rPr>
          <w:rFonts w:hint="eastAsia"/>
        </w:rPr>
        <w:t>本文件由重庆吉亨标识有限公司提出。</w:t>
      </w:r>
    </w:p>
    <w:p w:rsidR="00DC72CB" w:rsidRDefault="00360D2C">
      <w:pPr>
        <w:pStyle w:val="affffe"/>
        <w:spacing w:line="288" w:lineRule="auto"/>
        <w:ind w:firstLine="420"/>
      </w:pPr>
      <w:r>
        <w:rPr>
          <w:rFonts w:hint="eastAsia"/>
        </w:rPr>
        <w:t>本文件由中国商品学会归口。</w:t>
      </w:r>
    </w:p>
    <w:p w:rsidR="00DC72CB" w:rsidRDefault="00360D2C">
      <w:pPr>
        <w:pStyle w:val="affffe"/>
        <w:spacing w:line="288" w:lineRule="auto"/>
        <w:ind w:firstLine="420"/>
      </w:pPr>
      <w:r>
        <w:rPr>
          <w:rFonts w:hint="eastAsia"/>
        </w:rPr>
        <w:t>本文件起草单位：重庆吉亨标识有限公司、××××、××××</w:t>
      </w:r>
    </w:p>
    <w:p w:rsidR="00DC72CB" w:rsidRDefault="00360D2C">
      <w:pPr>
        <w:pStyle w:val="affffe"/>
        <w:spacing w:line="288" w:lineRule="auto"/>
        <w:ind w:firstLine="420"/>
      </w:pPr>
      <w:r>
        <w:rPr>
          <w:rFonts w:hint="eastAsia"/>
        </w:rPr>
        <w:t>本文件主要起草人：×××、×××、×××</w:t>
      </w:r>
    </w:p>
    <w:p w:rsidR="00DC72CB" w:rsidRDefault="00DC72CB">
      <w:pPr>
        <w:pStyle w:val="affffe"/>
        <w:ind w:firstLine="420"/>
      </w:pPr>
    </w:p>
    <w:p w:rsidR="00DC72CB" w:rsidRDefault="00DC72CB">
      <w:pPr>
        <w:pStyle w:val="affffe"/>
        <w:ind w:firstLine="420"/>
        <w:sectPr w:rsidR="00DC72CB">
          <w:pgSz w:w="11906" w:h="16838"/>
          <w:pgMar w:top="1928" w:right="1134" w:bottom="1134" w:left="1134" w:header="1418" w:footer="1134" w:gutter="284"/>
          <w:pgNumType w:fmt="upperRoman"/>
          <w:cols w:space="425"/>
          <w:formProt w:val="0"/>
          <w:docGrid w:linePitch="312"/>
        </w:sectPr>
      </w:pPr>
    </w:p>
    <w:p w:rsidR="00DC72CB" w:rsidRDefault="00DC72CB">
      <w:pPr>
        <w:spacing w:line="20" w:lineRule="exact"/>
        <w:jc w:val="center"/>
        <w:rPr>
          <w:rFonts w:ascii="黑体" w:eastAsia="黑体" w:hAnsi="黑体"/>
          <w:sz w:val="32"/>
          <w:szCs w:val="32"/>
        </w:rPr>
      </w:pPr>
      <w:bookmarkStart w:id="24" w:name="BookMark4"/>
      <w:bookmarkEnd w:id="23"/>
    </w:p>
    <w:p w:rsidR="00DC72CB" w:rsidRDefault="00DC72CB">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DC72CB" w:rsidRDefault="00360D2C">
          <w:pPr>
            <w:pStyle w:val="afffffffff1"/>
            <w:spacing w:beforeLines="1" w:before="2" w:afterLines="220" w:after="528"/>
          </w:pPr>
          <w:proofErr w:type="spellStart"/>
          <w:r>
            <w:t>AIoT</w:t>
          </w:r>
          <w:proofErr w:type="spellEnd"/>
          <w:r>
            <w:t>城市标识系统边缘计算技术要求</w:t>
          </w:r>
        </w:p>
      </w:sdtContent>
    </w:sdt>
    <w:p w:rsidR="00DC72CB" w:rsidRDefault="00360D2C">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187999600"/>
      <w:bookmarkStart w:id="35" w:name="_Toc207291202"/>
      <w:bookmarkStart w:id="36" w:name="_Toc97192964"/>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DC72CB" w:rsidRDefault="00360D2C">
      <w:pPr>
        <w:pStyle w:val="affffe"/>
        <w:spacing w:line="288" w:lineRule="auto"/>
        <w:ind w:firstLine="420"/>
      </w:pPr>
      <w:bookmarkStart w:id="37" w:name="_Toc17233326"/>
      <w:bookmarkStart w:id="38" w:name="_Toc24884219"/>
      <w:bookmarkStart w:id="39" w:name="_Toc24884212"/>
      <w:bookmarkStart w:id="40" w:name="_Toc17233334"/>
      <w:bookmarkStart w:id="41" w:name="_Toc26648466"/>
      <w:r>
        <w:t>本文件规定了</w:t>
      </w:r>
      <w:r>
        <w:rPr>
          <w:rFonts w:hint="eastAsia"/>
        </w:rPr>
        <w:t xml:space="preserve"> </w:t>
      </w:r>
      <w:proofErr w:type="spellStart"/>
      <w:r>
        <w:rPr>
          <w:rFonts w:hint="eastAsia"/>
        </w:rPr>
        <w:t>AIoT</w:t>
      </w:r>
      <w:proofErr w:type="spellEnd"/>
      <w:r>
        <w:rPr>
          <w:rFonts w:hint="eastAsia"/>
        </w:rPr>
        <w:t xml:space="preserve"> </w:t>
      </w:r>
      <w:r>
        <w:rPr>
          <w:rFonts w:hint="eastAsia"/>
        </w:rPr>
        <w:t>城市标识系统边缘计算的边缘计算架构、功能要求、接口要求和</w:t>
      </w:r>
      <w:r>
        <w:rPr>
          <w:rFonts w:hint="eastAsia"/>
        </w:rPr>
        <w:t>数据安全</w:t>
      </w:r>
      <w:r>
        <w:rPr>
          <w:rFonts w:hint="eastAsia"/>
        </w:rPr>
        <w:t>。</w:t>
      </w:r>
    </w:p>
    <w:p w:rsidR="00DC72CB" w:rsidRDefault="00360D2C">
      <w:pPr>
        <w:pStyle w:val="affffe"/>
        <w:spacing w:line="288" w:lineRule="auto"/>
        <w:ind w:firstLine="420"/>
      </w:pPr>
      <w:r>
        <w:rPr>
          <w:rFonts w:hint="eastAsia"/>
        </w:rPr>
        <w:t>本文件适用于</w:t>
      </w:r>
      <w:r>
        <w:rPr>
          <w:rFonts w:hint="eastAsia"/>
        </w:rPr>
        <w:t xml:space="preserve"> </w:t>
      </w:r>
      <w:proofErr w:type="spellStart"/>
      <w:r>
        <w:rPr>
          <w:rFonts w:hint="eastAsia"/>
        </w:rPr>
        <w:t>AIoT</w:t>
      </w:r>
      <w:proofErr w:type="spellEnd"/>
      <w:r>
        <w:rPr>
          <w:rFonts w:hint="eastAsia"/>
        </w:rPr>
        <w:t xml:space="preserve"> </w:t>
      </w:r>
      <w:r>
        <w:rPr>
          <w:rFonts w:hint="eastAsia"/>
        </w:rPr>
        <w:t>城市标识系统边缘计算节点的设计、开发、生产、部署与测试，也适用于相关系统集成及运维服务。</w:t>
      </w:r>
    </w:p>
    <w:p w:rsidR="00DC72CB" w:rsidRDefault="00360D2C">
      <w:pPr>
        <w:pStyle w:val="affc"/>
        <w:spacing w:before="240" w:after="240"/>
      </w:pPr>
      <w:bookmarkStart w:id="42" w:name="_Toc26986772"/>
      <w:bookmarkStart w:id="43" w:name="_Toc187999601"/>
      <w:bookmarkStart w:id="44" w:name="_Toc26986531"/>
      <w:bookmarkStart w:id="45" w:name="_Toc207291203"/>
      <w:bookmarkStart w:id="46" w:name="_Toc97192965"/>
      <w:bookmarkStart w:id="47"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C72CB" w:rsidRDefault="00360D2C">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C72CB" w:rsidRDefault="00360D2C">
      <w:pPr>
        <w:pStyle w:val="affffe"/>
        <w:spacing w:line="288" w:lineRule="auto"/>
        <w:ind w:firstLine="420"/>
      </w:pPr>
      <w:r>
        <w:rPr>
          <w:rFonts w:hint="eastAsia"/>
        </w:rPr>
        <w:t>GB/T 22239</w:t>
      </w:r>
      <w:r>
        <w:rPr>
          <w:rFonts w:hint="eastAsia"/>
        </w:rPr>
        <w:t>—</w:t>
      </w:r>
      <w:r>
        <w:rPr>
          <w:rFonts w:hint="eastAsia"/>
        </w:rPr>
        <w:t xml:space="preserve">2019  </w:t>
      </w:r>
      <w:r>
        <w:rPr>
          <w:rFonts w:hint="eastAsia"/>
        </w:rPr>
        <w:t>信息安全技术</w:t>
      </w:r>
      <w:r>
        <w:rPr>
          <w:rFonts w:hint="eastAsia"/>
        </w:rPr>
        <w:t xml:space="preserve">  </w:t>
      </w:r>
      <w:r>
        <w:rPr>
          <w:rFonts w:hint="eastAsia"/>
        </w:rPr>
        <w:t>网络安全等级保护基本要求</w:t>
      </w:r>
    </w:p>
    <w:p w:rsidR="00DC72CB" w:rsidRDefault="00360D2C">
      <w:pPr>
        <w:pStyle w:val="affffe"/>
        <w:spacing w:line="288" w:lineRule="auto"/>
        <w:ind w:firstLine="420"/>
      </w:pPr>
      <w:r>
        <w:rPr>
          <w:rFonts w:hint="eastAsia"/>
        </w:rPr>
        <w:t xml:space="preserve">GB/T 33745  </w:t>
      </w:r>
      <w:r>
        <w:rPr>
          <w:rFonts w:hint="eastAsia"/>
        </w:rPr>
        <w:t>物联网</w:t>
      </w:r>
      <w:r>
        <w:rPr>
          <w:rFonts w:hint="eastAsia"/>
        </w:rPr>
        <w:t xml:space="preserve">  </w:t>
      </w:r>
      <w:r>
        <w:rPr>
          <w:rFonts w:hint="eastAsia"/>
        </w:rPr>
        <w:t>术语</w:t>
      </w:r>
    </w:p>
    <w:p w:rsidR="00DC72CB" w:rsidRDefault="00360D2C">
      <w:pPr>
        <w:pStyle w:val="affffe"/>
        <w:spacing w:line="288" w:lineRule="auto"/>
        <w:ind w:firstLine="420"/>
      </w:pPr>
      <w:r>
        <w:rPr>
          <w:rFonts w:hint="eastAsia"/>
        </w:rPr>
        <w:t>GB/T 35319</w:t>
      </w:r>
      <w:r>
        <w:rPr>
          <w:rFonts w:hint="eastAsia"/>
        </w:rPr>
        <w:t>—</w:t>
      </w:r>
      <w:r>
        <w:rPr>
          <w:rFonts w:hint="eastAsia"/>
        </w:rPr>
        <w:t xml:space="preserve">2025  </w:t>
      </w:r>
      <w:r>
        <w:rPr>
          <w:rFonts w:hint="eastAsia"/>
        </w:rPr>
        <w:t>物联网</w:t>
      </w:r>
      <w:r>
        <w:rPr>
          <w:rFonts w:hint="eastAsia"/>
        </w:rPr>
        <w:t xml:space="preserve">  </w:t>
      </w:r>
      <w:r>
        <w:rPr>
          <w:rFonts w:hint="eastAsia"/>
        </w:rPr>
        <w:t>系统接口要求</w:t>
      </w:r>
    </w:p>
    <w:p w:rsidR="00DC72CB" w:rsidRDefault="00360D2C">
      <w:pPr>
        <w:pStyle w:val="affffe"/>
        <w:spacing w:line="288" w:lineRule="auto"/>
        <w:ind w:firstLine="420"/>
      </w:pPr>
      <w:r>
        <w:rPr>
          <w:rFonts w:hint="eastAsia"/>
        </w:rPr>
        <w:t xml:space="preserve">GB/T 37044  </w:t>
      </w:r>
      <w:r>
        <w:rPr>
          <w:rFonts w:hint="eastAsia"/>
        </w:rPr>
        <w:t>信息安全技术</w:t>
      </w:r>
      <w:r>
        <w:rPr>
          <w:rFonts w:hint="eastAsia"/>
        </w:rPr>
        <w:t xml:space="preserve">  </w:t>
      </w:r>
      <w:r>
        <w:rPr>
          <w:rFonts w:hint="eastAsia"/>
        </w:rPr>
        <w:t>物联网安全参考模型及通用要求</w:t>
      </w:r>
    </w:p>
    <w:p w:rsidR="00DC72CB" w:rsidRDefault="00360D2C">
      <w:pPr>
        <w:pStyle w:val="affc"/>
        <w:spacing w:before="240" w:after="240"/>
      </w:pPr>
      <w:bookmarkStart w:id="48" w:name="_Toc97192966"/>
      <w:bookmarkStart w:id="49" w:name="_Toc187999602"/>
      <w:bookmarkStart w:id="50" w:name="_Toc207291204"/>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C72CB" w:rsidRDefault="00360D2C">
          <w:pPr>
            <w:pStyle w:val="affffe"/>
            <w:spacing w:line="288" w:lineRule="auto"/>
            <w:ind w:firstLine="420"/>
          </w:pPr>
          <w:r>
            <w:rPr>
              <w:rFonts w:hint="eastAsia"/>
            </w:rPr>
            <w:t xml:space="preserve">GB/T 33745 </w:t>
          </w:r>
          <w:r>
            <w:t>界定的以及下列术语和定义适用于本文件。</w:t>
          </w:r>
        </w:p>
      </w:sdtContent>
    </w:sdt>
    <w:p w:rsidR="00DC72CB" w:rsidRDefault="00360D2C">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边缘计算</w:t>
      </w:r>
      <w:r>
        <w:rPr>
          <w:rFonts w:ascii="黑体" w:eastAsia="黑体" w:hAnsi="黑体" w:hint="eastAsia"/>
        </w:rPr>
        <w:t xml:space="preserve">  edge computing</w:t>
      </w:r>
    </w:p>
    <w:p w:rsidR="00DC72CB" w:rsidRDefault="00360D2C">
      <w:pPr>
        <w:pStyle w:val="affffe"/>
        <w:spacing w:line="288" w:lineRule="auto"/>
        <w:ind w:firstLine="420"/>
      </w:pPr>
      <w:r>
        <w:rPr>
          <w:rFonts w:hint="eastAsia"/>
        </w:rPr>
        <w:t>将数据处理、存储放在物联网边缘侧的计算架构。</w:t>
      </w:r>
    </w:p>
    <w:p w:rsidR="00DC72CB" w:rsidRDefault="00360D2C">
      <w:pPr>
        <w:pStyle w:val="affffe"/>
        <w:spacing w:line="288" w:lineRule="auto"/>
        <w:ind w:firstLine="420"/>
      </w:pPr>
      <w:r>
        <w:rPr>
          <w:rFonts w:hint="eastAsia"/>
        </w:rPr>
        <w:t>[</w:t>
      </w:r>
      <w:r>
        <w:rPr>
          <w:rFonts w:hint="eastAsia"/>
        </w:rPr>
        <w:t>来源：</w:t>
      </w:r>
      <w:r>
        <w:rPr>
          <w:rFonts w:hint="eastAsia"/>
        </w:rPr>
        <w:t>GB/T 41780.1</w:t>
      </w:r>
      <w:r>
        <w:rPr>
          <w:rFonts w:hint="eastAsia"/>
        </w:rPr>
        <w:t>—</w:t>
      </w:r>
      <w:r>
        <w:rPr>
          <w:rFonts w:hint="eastAsia"/>
        </w:rPr>
        <w:t>2022</w:t>
      </w:r>
      <w:r>
        <w:rPr>
          <w:rFonts w:hint="eastAsia"/>
        </w:rPr>
        <w:t>，</w:t>
      </w:r>
      <w:r>
        <w:rPr>
          <w:rFonts w:hint="eastAsia"/>
        </w:rPr>
        <w:t>3.1]</w:t>
      </w:r>
    </w:p>
    <w:p w:rsidR="00DC72CB" w:rsidRDefault="00360D2C">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边缘计算节点</w:t>
      </w:r>
      <w:r>
        <w:rPr>
          <w:rFonts w:ascii="黑体" w:eastAsia="黑体" w:hAnsi="黑体" w:hint="eastAsia"/>
        </w:rPr>
        <w:t xml:space="preserve">  edge computing node</w:t>
      </w:r>
    </w:p>
    <w:p w:rsidR="00DC72CB" w:rsidRDefault="00360D2C">
      <w:pPr>
        <w:pStyle w:val="affffe"/>
        <w:spacing w:line="288" w:lineRule="auto"/>
        <w:ind w:firstLine="420"/>
      </w:pPr>
      <w:r>
        <w:rPr>
          <w:rFonts w:hint="eastAsia"/>
        </w:rPr>
        <w:t>在物联网边缘</w:t>
      </w:r>
      <w:proofErr w:type="gramStart"/>
      <w:r>
        <w:rPr>
          <w:rFonts w:hint="eastAsia"/>
        </w:rPr>
        <w:t>侧具有</w:t>
      </w:r>
      <w:proofErr w:type="gramEnd"/>
      <w:r>
        <w:rPr>
          <w:rFonts w:hint="eastAsia"/>
        </w:rPr>
        <w:t>数据处理、网络通信能力、存储能力的设备。</w:t>
      </w:r>
    </w:p>
    <w:p w:rsidR="00DC72CB" w:rsidRDefault="00360D2C">
      <w:pPr>
        <w:pStyle w:val="afff2"/>
        <w:spacing w:line="288" w:lineRule="auto"/>
      </w:pPr>
      <w:r>
        <w:rPr>
          <w:rFonts w:hint="eastAsia"/>
        </w:rPr>
        <w:t>如物联网终端、边缘网关、边缘控制器、边</w:t>
      </w:r>
      <w:r>
        <w:rPr>
          <w:rFonts w:hint="eastAsia"/>
        </w:rPr>
        <w:t>缘服务器等。</w:t>
      </w:r>
    </w:p>
    <w:p w:rsidR="00DC72CB" w:rsidRDefault="00360D2C">
      <w:pPr>
        <w:pStyle w:val="affffe"/>
        <w:spacing w:line="288" w:lineRule="auto"/>
        <w:ind w:firstLine="420"/>
      </w:pPr>
      <w:r>
        <w:rPr>
          <w:rFonts w:hint="eastAsia"/>
        </w:rPr>
        <w:t>[</w:t>
      </w:r>
      <w:r>
        <w:rPr>
          <w:rFonts w:hint="eastAsia"/>
        </w:rPr>
        <w:t>来源：</w:t>
      </w:r>
      <w:r>
        <w:rPr>
          <w:rFonts w:hint="eastAsia"/>
        </w:rPr>
        <w:t>GB/T 41780.1</w:t>
      </w:r>
      <w:r>
        <w:rPr>
          <w:rFonts w:hint="eastAsia"/>
        </w:rPr>
        <w:t>—</w:t>
      </w:r>
      <w:r>
        <w:rPr>
          <w:rFonts w:hint="eastAsia"/>
        </w:rPr>
        <w:t>2022</w:t>
      </w:r>
      <w:r>
        <w:rPr>
          <w:rFonts w:hint="eastAsia"/>
        </w:rPr>
        <w:t>，</w:t>
      </w:r>
      <w:r>
        <w:rPr>
          <w:rFonts w:hint="eastAsia"/>
        </w:rPr>
        <w:t>3.2]</w:t>
      </w:r>
    </w:p>
    <w:p w:rsidR="00DC72CB" w:rsidRDefault="00360D2C">
      <w:pPr>
        <w:pStyle w:val="affc"/>
        <w:spacing w:before="240" w:after="240"/>
      </w:pPr>
      <w:bookmarkStart w:id="52" w:name="_Toc207291205"/>
      <w:r>
        <w:t>边缘计算架构</w:t>
      </w:r>
      <w:bookmarkEnd w:id="52"/>
    </w:p>
    <w:p w:rsidR="00DC72CB" w:rsidRDefault="00360D2C">
      <w:pPr>
        <w:pStyle w:val="affd"/>
        <w:spacing w:before="120" w:after="120"/>
      </w:pPr>
      <w:r>
        <w:t>系统架构</w:t>
      </w:r>
    </w:p>
    <w:p w:rsidR="00DC72CB" w:rsidRDefault="00360D2C">
      <w:pPr>
        <w:pStyle w:val="affffffffa"/>
        <w:spacing w:line="288" w:lineRule="auto"/>
      </w:pPr>
      <w:r>
        <w:rPr>
          <w:rFonts w:hint="eastAsia"/>
        </w:rPr>
        <w:t>边缘计算节点种类包括物联网终端、边缘网关、边缘控制器、边缘计算服务器。边缘计算节点与云</w:t>
      </w:r>
      <w:r>
        <w:rPr>
          <w:rFonts w:hint="eastAsia"/>
        </w:rPr>
        <w:t>（</w:t>
      </w:r>
      <w:r>
        <w:rPr>
          <w:rFonts w:hint="eastAsia"/>
        </w:rPr>
        <w:t>数据中心</w:t>
      </w:r>
      <w:r>
        <w:rPr>
          <w:rFonts w:hint="eastAsia"/>
        </w:rPr>
        <w:t>）</w:t>
      </w:r>
      <w:r>
        <w:rPr>
          <w:rFonts w:hint="eastAsia"/>
        </w:rPr>
        <w:t>连接方式如下：</w:t>
      </w:r>
    </w:p>
    <w:p w:rsidR="00DC72CB" w:rsidRDefault="00360D2C">
      <w:pPr>
        <w:pStyle w:val="af5"/>
        <w:spacing w:line="288" w:lineRule="auto"/>
      </w:pPr>
      <w:r>
        <w:rPr>
          <w:rFonts w:hint="eastAsia"/>
        </w:rPr>
        <w:t>方式</w:t>
      </w:r>
      <w:r>
        <w:rPr>
          <w:rFonts w:hint="eastAsia"/>
        </w:rPr>
        <w:t xml:space="preserve"> 1</w:t>
      </w:r>
      <w:r>
        <w:rPr>
          <w:rFonts w:hint="eastAsia"/>
        </w:rPr>
        <w:t>：物联网终端直接或通过边缘网关、边缘控制器连接到边缘计算机服务器，通过边缘计算服务器连接到云</w:t>
      </w:r>
      <w:r>
        <w:rPr>
          <w:rFonts w:hint="eastAsia"/>
        </w:rPr>
        <w:t>（</w:t>
      </w:r>
      <w:r>
        <w:rPr>
          <w:rFonts w:hint="eastAsia"/>
        </w:rPr>
        <w:t>数据中心</w:t>
      </w:r>
      <w:r>
        <w:rPr>
          <w:rFonts w:hint="eastAsia"/>
        </w:rPr>
        <w:t>）</w:t>
      </w:r>
      <w:r>
        <w:rPr>
          <w:rFonts w:hint="eastAsia"/>
        </w:rPr>
        <w:t>；</w:t>
      </w:r>
    </w:p>
    <w:p w:rsidR="00DC72CB" w:rsidRDefault="00360D2C">
      <w:pPr>
        <w:pStyle w:val="af5"/>
        <w:spacing w:line="288" w:lineRule="auto"/>
      </w:pPr>
      <w:r>
        <w:rPr>
          <w:rFonts w:hint="eastAsia"/>
        </w:rPr>
        <w:t>方式</w:t>
      </w:r>
      <w:r>
        <w:rPr>
          <w:rFonts w:hint="eastAsia"/>
        </w:rPr>
        <w:t>2</w:t>
      </w:r>
      <w:r>
        <w:rPr>
          <w:rFonts w:hint="eastAsia"/>
        </w:rPr>
        <w:t>：物联网终端通过边缘网关或边缘控制器连接到云</w:t>
      </w:r>
      <w:r>
        <w:rPr>
          <w:rFonts w:hint="eastAsia"/>
        </w:rPr>
        <w:t>（</w:t>
      </w:r>
      <w:r>
        <w:rPr>
          <w:rFonts w:hint="eastAsia"/>
        </w:rPr>
        <w:t>数据中心</w:t>
      </w:r>
      <w:r>
        <w:rPr>
          <w:rFonts w:hint="eastAsia"/>
        </w:rPr>
        <w:t>）</w:t>
      </w:r>
      <w:r>
        <w:rPr>
          <w:rFonts w:hint="eastAsia"/>
        </w:rPr>
        <w:t>；</w:t>
      </w:r>
    </w:p>
    <w:p w:rsidR="00DC72CB" w:rsidRDefault="00360D2C">
      <w:pPr>
        <w:pStyle w:val="af5"/>
        <w:spacing w:line="288" w:lineRule="auto"/>
      </w:pPr>
      <w:r>
        <w:rPr>
          <w:rFonts w:hint="eastAsia"/>
        </w:rPr>
        <w:t>方式</w:t>
      </w:r>
      <w:r>
        <w:rPr>
          <w:rFonts w:hint="eastAsia"/>
        </w:rPr>
        <w:t>3</w:t>
      </w:r>
      <w:r>
        <w:rPr>
          <w:rFonts w:hint="eastAsia"/>
        </w:rPr>
        <w:t>：物联网终端直接连接到云</w:t>
      </w:r>
      <w:r>
        <w:rPr>
          <w:rFonts w:hint="eastAsia"/>
        </w:rPr>
        <w:t>（</w:t>
      </w:r>
      <w:r>
        <w:rPr>
          <w:rFonts w:hint="eastAsia"/>
        </w:rPr>
        <w:t>数据中心</w:t>
      </w:r>
      <w:r>
        <w:rPr>
          <w:rFonts w:hint="eastAsia"/>
        </w:rPr>
        <w:t>）</w:t>
      </w:r>
      <w:r>
        <w:rPr>
          <w:rFonts w:hint="eastAsia"/>
        </w:rPr>
        <w:t>。</w:t>
      </w:r>
    </w:p>
    <w:p w:rsidR="00DC72CB" w:rsidRDefault="00360D2C">
      <w:pPr>
        <w:pStyle w:val="affffffffa"/>
      </w:pPr>
      <w:r>
        <w:rPr>
          <w:rFonts w:hint="eastAsia"/>
        </w:rPr>
        <w:t>边缘计算系统架构中的节点描述见表</w:t>
      </w:r>
      <w:r>
        <w:rPr>
          <w:rFonts w:hint="eastAsia"/>
        </w:rPr>
        <w:t xml:space="preserve"> 1</w:t>
      </w:r>
      <w:r>
        <w:rPr>
          <w:rFonts w:hint="eastAsia"/>
        </w:rPr>
        <w:t>。</w:t>
      </w:r>
    </w:p>
    <w:p w:rsidR="00DC72CB" w:rsidRDefault="00DC72CB">
      <w:pPr>
        <w:pStyle w:val="affffe"/>
        <w:ind w:firstLineChars="0" w:firstLine="0"/>
        <w:rPr>
          <w:rFonts w:ascii="黑体" w:eastAsia="黑体"/>
        </w:rPr>
      </w:pPr>
    </w:p>
    <w:p w:rsidR="00DC72CB" w:rsidRDefault="00DC72CB">
      <w:pPr>
        <w:pStyle w:val="affffe"/>
        <w:ind w:firstLineChars="0" w:firstLine="0"/>
      </w:pPr>
    </w:p>
    <w:p w:rsidR="00DC72CB" w:rsidRDefault="00360D2C">
      <w:pPr>
        <w:pStyle w:val="aff2"/>
        <w:spacing w:before="120" w:after="120"/>
      </w:pPr>
      <w:r>
        <w:lastRenderedPageBreak/>
        <w:t>物联网边缘计算系统架构节点描述</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6954"/>
      </w:tblGrid>
      <w:tr w:rsidR="00DC72CB">
        <w:trPr>
          <w:tblHeader/>
          <w:jc w:val="center"/>
        </w:trPr>
        <w:tc>
          <w:tcPr>
            <w:tcW w:w="2420" w:type="dxa"/>
            <w:tcBorders>
              <w:top w:val="single" w:sz="8" w:space="0" w:color="auto"/>
              <w:bottom w:val="single" w:sz="8" w:space="0" w:color="auto"/>
            </w:tcBorders>
            <w:shd w:val="clear" w:color="auto" w:fill="auto"/>
            <w:vAlign w:val="center"/>
          </w:tcPr>
          <w:p w:rsidR="00DC72CB" w:rsidRDefault="00360D2C">
            <w:pPr>
              <w:pStyle w:val="afffffffff2"/>
            </w:pPr>
            <w:r>
              <w:t>边缘计算节点</w:t>
            </w:r>
          </w:p>
        </w:tc>
        <w:tc>
          <w:tcPr>
            <w:tcW w:w="6954" w:type="dxa"/>
            <w:tcBorders>
              <w:top w:val="single" w:sz="8" w:space="0" w:color="auto"/>
              <w:bottom w:val="single" w:sz="8" w:space="0" w:color="auto"/>
            </w:tcBorders>
            <w:shd w:val="clear" w:color="auto" w:fill="auto"/>
            <w:vAlign w:val="center"/>
          </w:tcPr>
          <w:p w:rsidR="00DC72CB" w:rsidRDefault="00360D2C">
            <w:pPr>
              <w:pStyle w:val="afffffffff2"/>
            </w:pPr>
            <w:r>
              <w:t>描述</w:t>
            </w:r>
          </w:p>
        </w:tc>
      </w:tr>
      <w:tr w:rsidR="00DC72CB">
        <w:trPr>
          <w:jc w:val="center"/>
        </w:trPr>
        <w:tc>
          <w:tcPr>
            <w:tcW w:w="2420" w:type="dxa"/>
            <w:tcBorders>
              <w:top w:val="single" w:sz="8" w:space="0" w:color="auto"/>
            </w:tcBorders>
            <w:shd w:val="clear" w:color="auto" w:fill="auto"/>
            <w:vAlign w:val="center"/>
          </w:tcPr>
          <w:p w:rsidR="00DC72CB" w:rsidRDefault="00360D2C">
            <w:pPr>
              <w:pStyle w:val="afffffffff2"/>
            </w:pPr>
            <w:r>
              <w:rPr>
                <w:rFonts w:hint="eastAsia"/>
              </w:rPr>
              <w:t>物联网终端</w:t>
            </w:r>
          </w:p>
        </w:tc>
        <w:tc>
          <w:tcPr>
            <w:tcW w:w="6954" w:type="dxa"/>
            <w:tcBorders>
              <w:top w:val="single" w:sz="8" w:space="0" w:color="auto"/>
            </w:tcBorders>
            <w:shd w:val="clear" w:color="auto" w:fill="auto"/>
            <w:vAlign w:val="center"/>
          </w:tcPr>
          <w:p w:rsidR="00DC72CB" w:rsidRDefault="00360D2C">
            <w:pPr>
              <w:pStyle w:val="afffffffff2"/>
              <w:ind w:firstLineChars="50" w:firstLine="90"/>
              <w:jc w:val="both"/>
            </w:pPr>
            <w:r>
              <w:rPr>
                <w:rFonts w:hint="eastAsia"/>
              </w:rPr>
              <w:t>具有微处理器、存储器、固件和通信模块的感知设备和执行设备</w:t>
            </w:r>
          </w:p>
        </w:tc>
      </w:tr>
      <w:tr w:rsidR="00DC72CB">
        <w:trPr>
          <w:jc w:val="center"/>
        </w:trPr>
        <w:tc>
          <w:tcPr>
            <w:tcW w:w="2420" w:type="dxa"/>
            <w:shd w:val="clear" w:color="auto" w:fill="auto"/>
            <w:vAlign w:val="center"/>
          </w:tcPr>
          <w:p w:rsidR="00DC72CB" w:rsidRDefault="00360D2C">
            <w:pPr>
              <w:pStyle w:val="afffffffff2"/>
            </w:pPr>
            <w:r>
              <w:rPr>
                <w:rFonts w:hint="eastAsia"/>
              </w:rPr>
              <w:t>边缘网关</w:t>
            </w:r>
          </w:p>
        </w:tc>
        <w:tc>
          <w:tcPr>
            <w:tcW w:w="6954" w:type="dxa"/>
            <w:shd w:val="clear" w:color="auto" w:fill="auto"/>
            <w:vAlign w:val="center"/>
          </w:tcPr>
          <w:p w:rsidR="00DC72CB" w:rsidRDefault="00360D2C">
            <w:pPr>
              <w:pStyle w:val="afffffffff2"/>
              <w:ind w:firstLineChars="50" w:firstLine="90"/>
              <w:jc w:val="both"/>
            </w:pPr>
            <w:r>
              <w:rPr>
                <w:rFonts w:hint="eastAsia"/>
              </w:rPr>
              <w:t>具有数据收集、网络协议处理和转换、数据处理、数据存储等功能，可提供自主控制和外部控制功能的设备</w:t>
            </w:r>
          </w:p>
        </w:tc>
      </w:tr>
      <w:tr w:rsidR="00DC72CB">
        <w:trPr>
          <w:jc w:val="center"/>
        </w:trPr>
        <w:tc>
          <w:tcPr>
            <w:tcW w:w="2420" w:type="dxa"/>
            <w:shd w:val="clear" w:color="auto" w:fill="auto"/>
            <w:vAlign w:val="center"/>
          </w:tcPr>
          <w:p w:rsidR="00DC72CB" w:rsidRDefault="00360D2C">
            <w:pPr>
              <w:pStyle w:val="afffffffff2"/>
            </w:pPr>
            <w:r>
              <w:rPr>
                <w:rFonts w:hint="eastAsia"/>
              </w:rPr>
              <w:t>边缘控制器</w:t>
            </w:r>
          </w:p>
        </w:tc>
        <w:tc>
          <w:tcPr>
            <w:tcW w:w="6954" w:type="dxa"/>
            <w:shd w:val="clear" w:color="auto" w:fill="auto"/>
            <w:vAlign w:val="center"/>
          </w:tcPr>
          <w:p w:rsidR="00DC72CB" w:rsidRDefault="00360D2C">
            <w:pPr>
              <w:pStyle w:val="afffffffff2"/>
              <w:ind w:firstLineChars="50" w:firstLine="90"/>
              <w:jc w:val="both"/>
            </w:pPr>
            <w:r>
              <w:rPr>
                <w:rFonts w:hint="eastAsia"/>
              </w:rPr>
              <w:t>实现实时、闭环和高可靠性控制</w:t>
            </w:r>
            <w:r>
              <w:rPr>
                <w:rFonts w:hint="eastAsia"/>
              </w:rPr>
              <w:t>（</w:t>
            </w:r>
            <w:proofErr w:type="gramStart"/>
            <w:r>
              <w:rPr>
                <w:rFonts w:hint="eastAsia"/>
              </w:rPr>
              <w:t>如过程</w:t>
            </w:r>
            <w:proofErr w:type="gramEnd"/>
            <w:r>
              <w:rPr>
                <w:rFonts w:hint="eastAsia"/>
              </w:rPr>
              <w:t>闭环控制、</w:t>
            </w:r>
            <w:r>
              <w:rPr>
                <w:rFonts w:hint="eastAsia"/>
              </w:rPr>
              <w:t>PID</w:t>
            </w:r>
            <w:r>
              <w:rPr>
                <w:rFonts w:hint="eastAsia"/>
              </w:rPr>
              <w:t>调节控制</w:t>
            </w:r>
            <w:r>
              <w:rPr>
                <w:rFonts w:hint="eastAsia"/>
              </w:rPr>
              <w:t>）</w:t>
            </w:r>
            <w:r>
              <w:rPr>
                <w:rFonts w:hint="eastAsia"/>
              </w:rPr>
              <w:t>的设备，可包括可编程控制器、集散控制系统</w:t>
            </w:r>
          </w:p>
        </w:tc>
      </w:tr>
      <w:tr w:rsidR="00DC72CB">
        <w:trPr>
          <w:jc w:val="center"/>
        </w:trPr>
        <w:tc>
          <w:tcPr>
            <w:tcW w:w="2420" w:type="dxa"/>
            <w:shd w:val="clear" w:color="auto" w:fill="auto"/>
            <w:vAlign w:val="center"/>
          </w:tcPr>
          <w:p w:rsidR="00DC72CB" w:rsidRDefault="00360D2C">
            <w:pPr>
              <w:pStyle w:val="afffffffff2"/>
            </w:pPr>
            <w:r>
              <w:rPr>
                <w:rFonts w:hint="eastAsia"/>
              </w:rPr>
              <w:t>边缘计算服务器</w:t>
            </w:r>
          </w:p>
        </w:tc>
        <w:tc>
          <w:tcPr>
            <w:tcW w:w="6954" w:type="dxa"/>
            <w:shd w:val="clear" w:color="auto" w:fill="auto"/>
            <w:vAlign w:val="center"/>
          </w:tcPr>
          <w:p w:rsidR="00DC72CB" w:rsidRDefault="00360D2C">
            <w:pPr>
              <w:pStyle w:val="afffffffff2"/>
              <w:ind w:firstLineChars="50" w:firstLine="90"/>
              <w:jc w:val="both"/>
            </w:pPr>
            <w:r>
              <w:rPr>
                <w:rFonts w:hint="eastAsia"/>
              </w:rPr>
              <w:t>实现复杂边缘数据处理，由单台或多台服务器</w:t>
            </w:r>
            <w:r>
              <w:rPr>
                <w:rFonts w:hint="eastAsia"/>
              </w:rPr>
              <w:t>（</w:t>
            </w:r>
            <w:r>
              <w:rPr>
                <w:rFonts w:hint="eastAsia"/>
              </w:rPr>
              <w:t>计算、网络通信、存储、虚拟化架构管理等</w:t>
            </w:r>
            <w:r>
              <w:rPr>
                <w:rFonts w:hint="eastAsia"/>
              </w:rPr>
              <w:t>）</w:t>
            </w:r>
            <w:r>
              <w:rPr>
                <w:rFonts w:hint="eastAsia"/>
              </w:rPr>
              <w:t>组成，可包括移动边缘计算服务器</w:t>
            </w:r>
          </w:p>
        </w:tc>
      </w:tr>
    </w:tbl>
    <w:p w:rsidR="00DC72CB" w:rsidRDefault="00360D2C">
      <w:pPr>
        <w:pStyle w:val="affd"/>
        <w:spacing w:before="120" w:after="120"/>
      </w:pPr>
      <w:r>
        <w:t>功能架构</w:t>
      </w:r>
    </w:p>
    <w:p w:rsidR="00DC72CB" w:rsidRDefault="00360D2C">
      <w:pPr>
        <w:pStyle w:val="affffffffa"/>
        <w:numPr>
          <w:ilvl w:val="0"/>
          <w:numId w:val="0"/>
        </w:numPr>
        <w:spacing w:line="288" w:lineRule="auto"/>
        <w:ind w:firstLineChars="200" w:firstLine="420"/>
      </w:pPr>
      <w:r>
        <w:rPr>
          <w:rFonts w:hint="eastAsia"/>
        </w:rPr>
        <w:t>物联网边缘计算功能架构应包括边缘资源支撑、边缘服务、边缘管理三部分。</w:t>
      </w:r>
    </w:p>
    <w:p w:rsidR="00DC72CB" w:rsidRDefault="00360D2C">
      <w:pPr>
        <w:pStyle w:val="af5"/>
        <w:numPr>
          <w:ilvl w:val="0"/>
          <w:numId w:val="32"/>
        </w:numPr>
        <w:spacing w:line="288" w:lineRule="auto"/>
      </w:pPr>
      <w:r>
        <w:rPr>
          <w:rFonts w:hint="eastAsia"/>
        </w:rPr>
        <w:t>边缘资源支撑：包括物理资源支撑功能和资源虚拟化功能。物理资源支撑为边缘计算提供算力、存储空间和通信网络。资源虚拟化实现计算、存储、网络等边缘计算的各种实体资源的统一管理，可根据实际需要对计算资源、存储资源和网络资源进行虚拟化，将这些资源分配</w:t>
      </w:r>
      <w:proofErr w:type="gramStart"/>
      <w:r>
        <w:rPr>
          <w:rFonts w:hint="eastAsia"/>
        </w:rPr>
        <w:t>给功能</w:t>
      </w:r>
      <w:proofErr w:type="gramEnd"/>
      <w:r>
        <w:rPr>
          <w:rFonts w:hint="eastAsia"/>
        </w:rPr>
        <w:t>模块和服务使用。</w:t>
      </w:r>
    </w:p>
    <w:p w:rsidR="00DC72CB" w:rsidRDefault="00360D2C">
      <w:pPr>
        <w:pStyle w:val="af5"/>
        <w:numPr>
          <w:ilvl w:val="0"/>
          <w:numId w:val="32"/>
        </w:numPr>
        <w:spacing w:line="288" w:lineRule="auto"/>
      </w:pPr>
      <w:r>
        <w:rPr>
          <w:rFonts w:hint="eastAsia"/>
        </w:rPr>
        <w:t>边缘服务：边缘服务提供多种基础服务组件和工具、开放的服务接口等，包括边缘采集处理、边缘分析、边缘优化、边缘控制、交互处理。</w:t>
      </w:r>
    </w:p>
    <w:p w:rsidR="00DC72CB" w:rsidRDefault="00360D2C">
      <w:pPr>
        <w:pStyle w:val="af2"/>
        <w:spacing w:line="288" w:lineRule="auto"/>
      </w:pPr>
      <w:r>
        <w:rPr>
          <w:rFonts w:hint="eastAsia"/>
        </w:rPr>
        <w:t>边缘采集处理：在边缘</w:t>
      </w:r>
      <w:proofErr w:type="gramStart"/>
      <w:r>
        <w:rPr>
          <w:rFonts w:hint="eastAsia"/>
        </w:rPr>
        <w:t>侧实现</w:t>
      </w:r>
      <w:proofErr w:type="gramEnd"/>
      <w:r>
        <w:rPr>
          <w:rFonts w:hint="eastAsia"/>
        </w:rPr>
        <w:t>数据汇聚和数据预处理。</w:t>
      </w:r>
    </w:p>
    <w:p w:rsidR="00DC72CB" w:rsidRDefault="00360D2C">
      <w:pPr>
        <w:pStyle w:val="af2"/>
        <w:spacing w:line="288" w:lineRule="auto"/>
      </w:pPr>
      <w:r>
        <w:rPr>
          <w:rFonts w:hint="eastAsia"/>
        </w:rPr>
        <w:t>边缘</w:t>
      </w:r>
      <w:r>
        <w:rPr>
          <w:rFonts w:hint="eastAsia"/>
        </w:rPr>
        <w:t>分析：对边缘计算节点采集或产生的数据进行部分或者全部计算，将延迟敏感数据或隐私敏感数据分析任务迁移至边缘侧，面向多样的应用场景设计不同的认知策略，通过认知学习获取应用知识，建立自身的场景化知识库，包括统计分析、分类识别和事件处理等。</w:t>
      </w:r>
    </w:p>
    <w:p w:rsidR="00DC72CB" w:rsidRDefault="00360D2C">
      <w:pPr>
        <w:pStyle w:val="af2"/>
        <w:spacing w:line="288" w:lineRule="auto"/>
      </w:pPr>
      <w:r>
        <w:rPr>
          <w:rFonts w:hint="eastAsia"/>
        </w:rPr>
        <w:t>边缘控制：负责根据边缘采集、边缘分析进行边缘侧控制，实现边缘控制策略执行的可靠稳定与低延时。在网络隔离或连接断开时，执行自主控制实现边缘控制策略继续执行，网络连接恢复后同步相关控制信息。边缘控制包括自主控制和外部控制。</w:t>
      </w:r>
    </w:p>
    <w:p w:rsidR="00DC72CB" w:rsidRDefault="00360D2C">
      <w:pPr>
        <w:pStyle w:val="af2"/>
        <w:spacing w:line="288" w:lineRule="auto"/>
      </w:pPr>
      <w:r>
        <w:rPr>
          <w:rFonts w:hint="eastAsia"/>
        </w:rPr>
        <w:t>边缘优化：实现对服务过程的优化，包括依据场景、知识库、分析</w:t>
      </w:r>
      <w:r>
        <w:rPr>
          <w:rFonts w:hint="eastAsia"/>
        </w:rPr>
        <w:t>结果、配置参数等设计优化策略，实现对过程控制、应急事件等优化。</w:t>
      </w:r>
    </w:p>
    <w:p w:rsidR="00DC72CB" w:rsidRDefault="00360D2C">
      <w:pPr>
        <w:pStyle w:val="af2"/>
        <w:spacing w:line="288" w:lineRule="auto"/>
      </w:pPr>
      <w:r>
        <w:rPr>
          <w:rFonts w:hint="eastAsia"/>
        </w:rPr>
        <w:t>交互处理：提供与用户的交互功能，包括数据显示和输入</w:t>
      </w:r>
      <w:r>
        <w:rPr>
          <w:rFonts w:hint="eastAsia"/>
        </w:rPr>
        <w:t>/</w:t>
      </w:r>
      <w:r>
        <w:rPr>
          <w:rFonts w:hint="eastAsia"/>
        </w:rPr>
        <w:t>输出信息处理。数据显示提供实时、可视化的数据界面，输入</w:t>
      </w:r>
      <w:r>
        <w:rPr>
          <w:rFonts w:hint="eastAsia"/>
        </w:rPr>
        <w:t>/</w:t>
      </w:r>
      <w:r>
        <w:rPr>
          <w:rFonts w:hint="eastAsia"/>
        </w:rPr>
        <w:t>输出信息处理实现设备与用户交互信息的处理。</w:t>
      </w:r>
    </w:p>
    <w:p w:rsidR="00DC72CB" w:rsidRDefault="00360D2C">
      <w:pPr>
        <w:pStyle w:val="af5"/>
        <w:spacing w:line="288" w:lineRule="auto"/>
      </w:pPr>
      <w:r>
        <w:rPr>
          <w:rFonts w:hint="eastAsia"/>
        </w:rPr>
        <w:t>边缘管理：实现对边缘</w:t>
      </w:r>
      <w:proofErr w:type="gramStart"/>
      <w:r>
        <w:rPr>
          <w:rFonts w:hint="eastAsia"/>
        </w:rPr>
        <w:t>侧运行</w:t>
      </w:r>
      <w:proofErr w:type="gramEnd"/>
      <w:r>
        <w:rPr>
          <w:rFonts w:hint="eastAsia"/>
        </w:rPr>
        <w:t>过程的管理，保障系统可靠运行，包括业务编排和运维管理。</w:t>
      </w:r>
    </w:p>
    <w:p w:rsidR="00DC72CB" w:rsidRDefault="00360D2C">
      <w:pPr>
        <w:pStyle w:val="affc"/>
        <w:spacing w:before="240" w:after="240"/>
      </w:pPr>
      <w:bookmarkStart w:id="53" w:name="_Toc207291206"/>
      <w:r>
        <w:t>功能要求</w:t>
      </w:r>
      <w:bookmarkEnd w:id="53"/>
    </w:p>
    <w:p w:rsidR="00DC72CB" w:rsidRDefault="00360D2C">
      <w:pPr>
        <w:pStyle w:val="affffe"/>
        <w:spacing w:line="288" w:lineRule="auto"/>
        <w:ind w:firstLine="420"/>
      </w:pPr>
      <w:r>
        <w:rPr>
          <w:rFonts w:hint="eastAsia"/>
        </w:rPr>
        <w:t>边缘计算功能要求应符合表</w:t>
      </w:r>
      <w:r>
        <w:rPr>
          <w:rFonts w:hint="eastAsia"/>
        </w:rPr>
        <w:t xml:space="preserve"> 2 </w:t>
      </w:r>
      <w:r>
        <w:rPr>
          <w:rFonts w:hint="eastAsia"/>
        </w:rPr>
        <w:t>的规定。</w:t>
      </w:r>
    </w:p>
    <w:p w:rsidR="00DC72CB" w:rsidRDefault="00360D2C">
      <w:pPr>
        <w:pStyle w:val="aff2"/>
        <w:spacing w:before="120" w:after="120"/>
      </w:pPr>
      <w:r>
        <w:rPr>
          <w:rFonts w:hint="eastAsia"/>
        </w:rPr>
        <w:t>边缘计算功能要求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6"/>
        <w:gridCol w:w="1134"/>
        <w:gridCol w:w="1559"/>
        <w:gridCol w:w="6245"/>
      </w:tblGrid>
      <w:tr w:rsidR="00DC72CB">
        <w:trPr>
          <w:tblHeader/>
          <w:jc w:val="center"/>
        </w:trPr>
        <w:tc>
          <w:tcPr>
            <w:tcW w:w="3129" w:type="dxa"/>
            <w:gridSpan w:val="3"/>
            <w:tcBorders>
              <w:top w:val="single" w:sz="8" w:space="0" w:color="auto"/>
              <w:bottom w:val="single" w:sz="8" w:space="0" w:color="auto"/>
            </w:tcBorders>
            <w:shd w:val="clear" w:color="auto" w:fill="auto"/>
            <w:vAlign w:val="center"/>
          </w:tcPr>
          <w:p w:rsidR="00DC72CB" w:rsidRDefault="00360D2C">
            <w:pPr>
              <w:pStyle w:val="afffffffff2"/>
            </w:pPr>
            <w:r>
              <w:rPr>
                <w:rFonts w:hint="eastAsia"/>
              </w:rPr>
              <w:t>功能</w:t>
            </w:r>
          </w:p>
        </w:tc>
        <w:tc>
          <w:tcPr>
            <w:tcW w:w="6245" w:type="dxa"/>
            <w:tcBorders>
              <w:top w:val="single" w:sz="8" w:space="0" w:color="auto"/>
              <w:bottom w:val="single" w:sz="8" w:space="0" w:color="auto"/>
            </w:tcBorders>
            <w:shd w:val="clear" w:color="auto" w:fill="auto"/>
            <w:vAlign w:val="center"/>
          </w:tcPr>
          <w:p w:rsidR="00DC72CB" w:rsidRDefault="00360D2C">
            <w:pPr>
              <w:pStyle w:val="afffffffff2"/>
            </w:pPr>
            <w:r>
              <w:rPr>
                <w:rFonts w:hint="eastAsia"/>
              </w:rPr>
              <w:t>描述</w:t>
            </w:r>
          </w:p>
        </w:tc>
      </w:tr>
      <w:tr w:rsidR="00DC72CB">
        <w:trPr>
          <w:jc w:val="center"/>
        </w:trPr>
        <w:tc>
          <w:tcPr>
            <w:tcW w:w="436" w:type="dxa"/>
            <w:vMerge w:val="restart"/>
            <w:tcBorders>
              <w:top w:val="single" w:sz="8" w:space="0" w:color="auto"/>
            </w:tcBorders>
            <w:shd w:val="clear" w:color="auto" w:fill="auto"/>
            <w:vAlign w:val="center"/>
          </w:tcPr>
          <w:p w:rsidR="00DC72CB" w:rsidRDefault="00360D2C">
            <w:pPr>
              <w:pStyle w:val="afffffffff2"/>
            </w:pPr>
            <w:r>
              <w:rPr>
                <w:rFonts w:hint="eastAsia"/>
              </w:rPr>
              <w:t>边缘资源支撑</w:t>
            </w:r>
          </w:p>
        </w:tc>
        <w:tc>
          <w:tcPr>
            <w:tcW w:w="1134" w:type="dxa"/>
            <w:vMerge w:val="restart"/>
            <w:tcBorders>
              <w:top w:val="single" w:sz="8" w:space="0" w:color="auto"/>
            </w:tcBorders>
            <w:shd w:val="clear" w:color="auto" w:fill="auto"/>
            <w:vAlign w:val="center"/>
          </w:tcPr>
          <w:p w:rsidR="00DC72CB" w:rsidRDefault="00360D2C">
            <w:pPr>
              <w:pStyle w:val="afffffffff2"/>
            </w:pPr>
            <w:r>
              <w:rPr>
                <w:rFonts w:hint="eastAsia"/>
              </w:rPr>
              <w:t>物理资源支撑</w:t>
            </w:r>
          </w:p>
        </w:tc>
        <w:tc>
          <w:tcPr>
            <w:tcW w:w="1559" w:type="dxa"/>
            <w:tcBorders>
              <w:top w:val="single" w:sz="8" w:space="0" w:color="auto"/>
            </w:tcBorders>
            <w:shd w:val="clear" w:color="auto" w:fill="auto"/>
            <w:vAlign w:val="center"/>
          </w:tcPr>
          <w:p w:rsidR="00DC72CB" w:rsidRDefault="00360D2C">
            <w:pPr>
              <w:pStyle w:val="afffffffff2"/>
            </w:pPr>
            <w:r>
              <w:rPr>
                <w:rFonts w:hint="eastAsia"/>
              </w:rPr>
              <w:t>计算资源支撑</w:t>
            </w:r>
          </w:p>
        </w:tc>
        <w:tc>
          <w:tcPr>
            <w:tcW w:w="6245" w:type="dxa"/>
            <w:tcBorders>
              <w:top w:val="single" w:sz="8" w:space="0" w:color="auto"/>
            </w:tcBorders>
            <w:shd w:val="clear" w:color="auto" w:fill="auto"/>
            <w:vAlign w:val="center"/>
          </w:tcPr>
          <w:p w:rsidR="00DC72CB" w:rsidRDefault="00360D2C">
            <w:pPr>
              <w:pStyle w:val="afffffffff2"/>
              <w:ind w:firstLineChars="50" w:firstLine="90"/>
              <w:jc w:val="both"/>
            </w:pPr>
            <w:r>
              <w:rPr>
                <w:rFonts w:hint="eastAsia"/>
              </w:rPr>
              <w:t>提供边缘计算</w:t>
            </w:r>
            <w:proofErr w:type="gramStart"/>
            <w:r>
              <w:rPr>
                <w:rFonts w:hint="eastAsia"/>
              </w:rPr>
              <w:t>的算力</w:t>
            </w:r>
            <w:proofErr w:type="gramEnd"/>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存储资源支撑</w:t>
            </w:r>
          </w:p>
        </w:tc>
        <w:tc>
          <w:tcPr>
            <w:tcW w:w="6245" w:type="dxa"/>
            <w:shd w:val="clear" w:color="auto" w:fill="auto"/>
            <w:vAlign w:val="center"/>
          </w:tcPr>
          <w:p w:rsidR="00DC72CB" w:rsidRDefault="00360D2C">
            <w:pPr>
              <w:pStyle w:val="afffffffff2"/>
              <w:ind w:firstLineChars="50" w:firstLine="90"/>
              <w:jc w:val="both"/>
            </w:pPr>
            <w:r>
              <w:rPr>
                <w:rFonts w:hint="eastAsia"/>
              </w:rPr>
              <w:t>提供边缘计算的存储空间</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网络资源支撑</w:t>
            </w:r>
          </w:p>
        </w:tc>
        <w:tc>
          <w:tcPr>
            <w:tcW w:w="6245" w:type="dxa"/>
            <w:shd w:val="clear" w:color="auto" w:fill="auto"/>
            <w:vAlign w:val="center"/>
          </w:tcPr>
          <w:p w:rsidR="00DC72CB" w:rsidRDefault="00360D2C">
            <w:pPr>
              <w:pStyle w:val="afffffffff2"/>
              <w:ind w:firstLineChars="50" w:firstLine="90"/>
              <w:jc w:val="both"/>
            </w:pPr>
            <w:r>
              <w:rPr>
                <w:rFonts w:hint="eastAsia"/>
              </w:rPr>
              <w:t>提供边缘计算的网络通信能力</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val="restart"/>
            <w:shd w:val="clear" w:color="auto" w:fill="auto"/>
            <w:vAlign w:val="center"/>
          </w:tcPr>
          <w:p w:rsidR="00DC72CB" w:rsidRDefault="00360D2C">
            <w:pPr>
              <w:pStyle w:val="afffffffff2"/>
            </w:pPr>
            <w:r>
              <w:rPr>
                <w:rFonts w:hint="eastAsia"/>
              </w:rPr>
              <w:t>资源虚拟化</w:t>
            </w:r>
          </w:p>
        </w:tc>
        <w:tc>
          <w:tcPr>
            <w:tcW w:w="1559" w:type="dxa"/>
            <w:shd w:val="clear" w:color="auto" w:fill="auto"/>
            <w:vAlign w:val="center"/>
          </w:tcPr>
          <w:p w:rsidR="00DC72CB" w:rsidRDefault="00360D2C">
            <w:pPr>
              <w:pStyle w:val="afffffffff2"/>
            </w:pPr>
            <w:r>
              <w:rPr>
                <w:rFonts w:hint="eastAsia"/>
              </w:rPr>
              <w:t>计算资源虚拟化</w:t>
            </w:r>
          </w:p>
        </w:tc>
        <w:tc>
          <w:tcPr>
            <w:tcW w:w="6245" w:type="dxa"/>
            <w:shd w:val="clear" w:color="auto" w:fill="auto"/>
            <w:vAlign w:val="center"/>
          </w:tcPr>
          <w:p w:rsidR="00DC72CB" w:rsidRDefault="00360D2C">
            <w:pPr>
              <w:pStyle w:val="afffffffff2"/>
              <w:ind w:firstLineChars="50" w:firstLine="90"/>
              <w:jc w:val="both"/>
            </w:pPr>
            <w:r>
              <w:rPr>
                <w:rFonts w:hint="eastAsia"/>
              </w:rPr>
              <w:t>边缘计算中与计算相关的软硬件资源的虚拟化，可采用异构计算等技术</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存储资源虚拟化</w:t>
            </w:r>
          </w:p>
        </w:tc>
        <w:tc>
          <w:tcPr>
            <w:tcW w:w="6245" w:type="dxa"/>
            <w:shd w:val="clear" w:color="auto" w:fill="auto"/>
            <w:vAlign w:val="center"/>
          </w:tcPr>
          <w:p w:rsidR="00DC72CB" w:rsidRDefault="00360D2C">
            <w:pPr>
              <w:pStyle w:val="afffffffff2"/>
              <w:ind w:firstLineChars="50" w:firstLine="90"/>
              <w:jc w:val="both"/>
            </w:pPr>
            <w:r>
              <w:rPr>
                <w:rFonts w:hint="eastAsia"/>
              </w:rPr>
              <w:t>边缘计算数据存储资源的虚拟化</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网络资源虚拟化</w:t>
            </w:r>
          </w:p>
        </w:tc>
        <w:tc>
          <w:tcPr>
            <w:tcW w:w="6245" w:type="dxa"/>
            <w:shd w:val="clear" w:color="auto" w:fill="auto"/>
            <w:vAlign w:val="center"/>
          </w:tcPr>
          <w:p w:rsidR="00DC72CB" w:rsidRDefault="00360D2C">
            <w:pPr>
              <w:pStyle w:val="afffffffff2"/>
              <w:ind w:firstLineChars="50" w:firstLine="90"/>
              <w:jc w:val="both"/>
            </w:pPr>
            <w:r>
              <w:rPr>
                <w:rFonts w:hint="eastAsia"/>
              </w:rPr>
              <w:t>边缘计算中与网络相关的软硬件资源的虚拟化，实现边缘计算节点之间及边缘计算节点与云之间的通信，采用满足边缘</w:t>
            </w:r>
            <w:proofErr w:type="gramStart"/>
            <w:r>
              <w:rPr>
                <w:rFonts w:hint="eastAsia"/>
              </w:rPr>
              <w:t>侧业务</w:t>
            </w:r>
            <w:proofErr w:type="gramEnd"/>
            <w:r>
              <w:rPr>
                <w:rFonts w:hint="eastAsia"/>
              </w:rPr>
              <w:t>传输时间、传输质量以及业务灵活部署要求的技术，例如</w:t>
            </w:r>
            <w:r>
              <w:rPr>
                <w:rFonts w:hint="eastAsia"/>
              </w:rPr>
              <w:t xml:space="preserve"> TSN</w:t>
            </w:r>
            <w:r>
              <w:rPr>
                <w:rFonts w:hint="eastAsia"/>
              </w:rPr>
              <w:t>、</w:t>
            </w:r>
            <w:r>
              <w:rPr>
                <w:rFonts w:hint="eastAsia"/>
              </w:rPr>
              <w:t xml:space="preserve">SDN </w:t>
            </w:r>
            <w:r>
              <w:rPr>
                <w:rFonts w:hint="eastAsia"/>
              </w:rPr>
              <w:t>等技术</w:t>
            </w:r>
          </w:p>
        </w:tc>
      </w:tr>
      <w:tr w:rsidR="00DC72CB">
        <w:trPr>
          <w:jc w:val="center"/>
        </w:trPr>
        <w:tc>
          <w:tcPr>
            <w:tcW w:w="436" w:type="dxa"/>
            <w:vMerge w:val="restart"/>
            <w:shd w:val="clear" w:color="auto" w:fill="auto"/>
            <w:vAlign w:val="center"/>
          </w:tcPr>
          <w:p w:rsidR="00DC72CB" w:rsidRDefault="00360D2C">
            <w:pPr>
              <w:pStyle w:val="afffffffff2"/>
            </w:pPr>
            <w:r>
              <w:rPr>
                <w:rFonts w:hint="eastAsia"/>
              </w:rPr>
              <w:t>边缘服务</w:t>
            </w:r>
          </w:p>
        </w:tc>
        <w:tc>
          <w:tcPr>
            <w:tcW w:w="1134" w:type="dxa"/>
            <w:vMerge w:val="restart"/>
            <w:shd w:val="clear" w:color="auto" w:fill="auto"/>
            <w:vAlign w:val="center"/>
          </w:tcPr>
          <w:p w:rsidR="00DC72CB" w:rsidRDefault="00360D2C">
            <w:pPr>
              <w:pStyle w:val="afffffffff2"/>
            </w:pPr>
            <w:r>
              <w:rPr>
                <w:rFonts w:hint="eastAsia"/>
              </w:rPr>
              <w:t>边缘采集处理</w:t>
            </w:r>
          </w:p>
        </w:tc>
        <w:tc>
          <w:tcPr>
            <w:tcW w:w="1559" w:type="dxa"/>
            <w:shd w:val="clear" w:color="auto" w:fill="auto"/>
            <w:vAlign w:val="center"/>
          </w:tcPr>
          <w:p w:rsidR="00DC72CB" w:rsidRDefault="00360D2C">
            <w:pPr>
              <w:pStyle w:val="afffffffff2"/>
            </w:pPr>
            <w:r>
              <w:rPr>
                <w:rFonts w:hint="eastAsia"/>
              </w:rPr>
              <w:t>数据汇聚</w:t>
            </w:r>
          </w:p>
        </w:tc>
        <w:tc>
          <w:tcPr>
            <w:tcW w:w="6245" w:type="dxa"/>
            <w:shd w:val="clear" w:color="auto" w:fill="auto"/>
            <w:vAlign w:val="center"/>
          </w:tcPr>
          <w:p w:rsidR="00DC72CB" w:rsidRDefault="00360D2C">
            <w:pPr>
              <w:pStyle w:val="afffffffff2"/>
              <w:ind w:firstLineChars="50" w:firstLine="90"/>
              <w:jc w:val="both"/>
            </w:pPr>
            <w:r>
              <w:rPr>
                <w:rFonts w:hint="eastAsia"/>
              </w:rPr>
              <w:t>提供多种数据接口，支持分布的、非结构化的、</w:t>
            </w:r>
            <w:proofErr w:type="gramStart"/>
            <w:r>
              <w:rPr>
                <w:rFonts w:hint="eastAsia"/>
              </w:rPr>
              <w:t>跨网络</w:t>
            </w:r>
            <w:proofErr w:type="gramEnd"/>
            <w:r>
              <w:rPr>
                <w:rFonts w:hint="eastAsia"/>
              </w:rPr>
              <w:t>的多</w:t>
            </w:r>
            <w:proofErr w:type="gramStart"/>
            <w:r>
              <w:rPr>
                <w:rFonts w:hint="eastAsia"/>
              </w:rPr>
              <w:t>源数据</w:t>
            </w:r>
            <w:proofErr w:type="gramEnd"/>
            <w:r>
              <w:rPr>
                <w:rFonts w:hint="eastAsia"/>
              </w:rPr>
              <w:t>的接入汇聚</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数据预处理</w:t>
            </w:r>
          </w:p>
        </w:tc>
        <w:tc>
          <w:tcPr>
            <w:tcW w:w="6245" w:type="dxa"/>
            <w:shd w:val="clear" w:color="auto" w:fill="auto"/>
            <w:vAlign w:val="center"/>
          </w:tcPr>
          <w:p w:rsidR="00DC72CB" w:rsidRDefault="00360D2C">
            <w:pPr>
              <w:pStyle w:val="afffffffff2"/>
              <w:ind w:firstLineChars="50" w:firstLine="90"/>
              <w:jc w:val="both"/>
            </w:pPr>
            <w:r>
              <w:rPr>
                <w:rFonts w:hint="eastAsia"/>
              </w:rPr>
              <w:t>数据转换、数据清洗、数据过滤、数据压缩、数据脱敏、数据优化等，</w:t>
            </w:r>
            <w:r>
              <w:rPr>
                <w:rFonts w:hint="eastAsia"/>
              </w:rPr>
              <w:t>从而</w:t>
            </w:r>
            <w:r>
              <w:rPr>
                <w:rFonts w:hint="eastAsia"/>
              </w:rPr>
              <w:t>提</w:t>
            </w:r>
            <w:r>
              <w:rPr>
                <w:rFonts w:hint="eastAsia"/>
              </w:rPr>
              <w:lastRenderedPageBreak/>
              <w:t>升数据质量，并降低对通信带宽的需求或提高传输带宽利用率，以支撑后续的处理</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val="restart"/>
            <w:shd w:val="clear" w:color="auto" w:fill="auto"/>
            <w:vAlign w:val="center"/>
          </w:tcPr>
          <w:p w:rsidR="00DC72CB" w:rsidRDefault="00360D2C">
            <w:pPr>
              <w:pStyle w:val="afffffffff2"/>
            </w:pPr>
            <w:r>
              <w:rPr>
                <w:rFonts w:hint="eastAsia"/>
              </w:rPr>
              <w:t>边缘分析</w:t>
            </w:r>
          </w:p>
        </w:tc>
        <w:tc>
          <w:tcPr>
            <w:tcW w:w="1559" w:type="dxa"/>
            <w:shd w:val="clear" w:color="auto" w:fill="auto"/>
            <w:vAlign w:val="center"/>
          </w:tcPr>
          <w:p w:rsidR="00DC72CB" w:rsidRDefault="00360D2C">
            <w:pPr>
              <w:pStyle w:val="afffffffff2"/>
            </w:pPr>
            <w:r>
              <w:rPr>
                <w:rFonts w:hint="eastAsia"/>
              </w:rPr>
              <w:t>统计分析</w:t>
            </w:r>
          </w:p>
        </w:tc>
        <w:tc>
          <w:tcPr>
            <w:tcW w:w="6245" w:type="dxa"/>
            <w:shd w:val="clear" w:color="auto" w:fill="auto"/>
            <w:vAlign w:val="center"/>
          </w:tcPr>
          <w:p w:rsidR="00DC72CB" w:rsidRDefault="00360D2C">
            <w:pPr>
              <w:pStyle w:val="afffffffff2"/>
              <w:ind w:firstLineChars="50" w:firstLine="90"/>
              <w:jc w:val="both"/>
            </w:pPr>
            <w:r>
              <w:rPr>
                <w:rFonts w:hint="eastAsia"/>
              </w:rPr>
              <w:t>利用汇聚或者预处理后的数据，通过数学方式或数学模型以及算法，从大量的数据中得到隐藏于其中信息的过程</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分类识别</w:t>
            </w:r>
          </w:p>
        </w:tc>
        <w:tc>
          <w:tcPr>
            <w:tcW w:w="6245" w:type="dxa"/>
            <w:shd w:val="clear" w:color="auto" w:fill="auto"/>
            <w:vAlign w:val="center"/>
          </w:tcPr>
          <w:p w:rsidR="00DC72CB" w:rsidRDefault="00360D2C">
            <w:pPr>
              <w:pStyle w:val="afffffffff2"/>
              <w:ind w:firstLineChars="50" w:firstLine="90"/>
              <w:jc w:val="both"/>
            </w:pPr>
            <w:r>
              <w:rPr>
                <w:rFonts w:hint="eastAsia"/>
              </w:rPr>
              <w:t>按照业务需求、设备分类、物联网领域类别等对汇聚后的数据进行分类处理，并使用智能算法和相关模型，对数据进行理解和判识，实现边缘侧轻量级、低时延、高效率的数据分析</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事件处理</w:t>
            </w:r>
          </w:p>
        </w:tc>
        <w:tc>
          <w:tcPr>
            <w:tcW w:w="6245" w:type="dxa"/>
            <w:shd w:val="clear" w:color="auto" w:fill="auto"/>
            <w:vAlign w:val="center"/>
          </w:tcPr>
          <w:p w:rsidR="00DC72CB" w:rsidRDefault="00360D2C">
            <w:pPr>
              <w:pStyle w:val="afffffffff2"/>
              <w:ind w:firstLineChars="50" w:firstLine="90"/>
              <w:jc w:val="both"/>
            </w:pPr>
            <w:r>
              <w:rPr>
                <w:rFonts w:hint="eastAsia"/>
              </w:rPr>
              <w:t>根据事件间的时序关系和聚合关系制定检测规则，持续从事件流中查询出符合要求的事件序列，按照规则触发相应的动作，如预警等</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val="restart"/>
            <w:shd w:val="clear" w:color="auto" w:fill="auto"/>
            <w:vAlign w:val="center"/>
          </w:tcPr>
          <w:p w:rsidR="00DC72CB" w:rsidRDefault="00360D2C">
            <w:pPr>
              <w:pStyle w:val="afffffffff2"/>
            </w:pPr>
            <w:r>
              <w:rPr>
                <w:rFonts w:hint="eastAsia"/>
              </w:rPr>
              <w:t>边缘控制</w:t>
            </w:r>
          </w:p>
        </w:tc>
        <w:tc>
          <w:tcPr>
            <w:tcW w:w="1559" w:type="dxa"/>
            <w:shd w:val="clear" w:color="auto" w:fill="auto"/>
            <w:vAlign w:val="center"/>
          </w:tcPr>
          <w:p w:rsidR="00DC72CB" w:rsidRDefault="00360D2C">
            <w:pPr>
              <w:pStyle w:val="afffffffff2"/>
            </w:pPr>
            <w:r>
              <w:rPr>
                <w:rFonts w:hint="eastAsia"/>
              </w:rPr>
              <w:t>自主控制</w:t>
            </w:r>
          </w:p>
        </w:tc>
        <w:tc>
          <w:tcPr>
            <w:tcW w:w="6245" w:type="dxa"/>
            <w:shd w:val="clear" w:color="auto" w:fill="auto"/>
            <w:vAlign w:val="center"/>
          </w:tcPr>
          <w:p w:rsidR="00DC72CB" w:rsidRDefault="00360D2C">
            <w:pPr>
              <w:pStyle w:val="afffffffff2"/>
              <w:ind w:firstLineChars="50" w:firstLine="90"/>
              <w:jc w:val="both"/>
            </w:pPr>
            <w:r>
              <w:rPr>
                <w:rFonts w:hint="eastAsia"/>
              </w:rPr>
              <w:t>独立按照一定规则进行边缘</w:t>
            </w:r>
            <w:proofErr w:type="gramStart"/>
            <w:r>
              <w:rPr>
                <w:rFonts w:hint="eastAsia"/>
              </w:rPr>
              <w:t>侧控制</w:t>
            </w:r>
            <w:proofErr w:type="gramEnd"/>
            <w:r>
              <w:rPr>
                <w:rFonts w:hint="eastAsia"/>
              </w:rPr>
              <w:t>操作。可包括联动控制、过程闭环控制、</w:t>
            </w:r>
            <w:r>
              <w:rPr>
                <w:rFonts w:hint="eastAsia"/>
              </w:rPr>
              <w:t xml:space="preserve">PID </w:t>
            </w:r>
            <w:r>
              <w:rPr>
                <w:rFonts w:hint="eastAsia"/>
              </w:rPr>
              <w:t>控制等</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外部控制</w:t>
            </w:r>
          </w:p>
        </w:tc>
        <w:tc>
          <w:tcPr>
            <w:tcW w:w="6245" w:type="dxa"/>
            <w:shd w:val="clear" w:color="auto" w:fill="auto"/>
            <w:vAlign w:val="center"/>
          </w:tcPr>
          <w:p w:rsidR="00DC72CB" w:rsidRDefault="00360D2C">
            <w:pPr>
              <w:pStyle w:val="afffffffff2"/>
              <w:ind w:firstLineChars="50" w:firstLine="90"/>
              <w:jc w:val="both"/>
            </w:pPr>
            <w:r>
              <w:rPr>
                <w:rFonts w:hint="eastAsia"/>
              </w:rPr>
              <w:t>根据云</w:t>
            </w:r>
            <w:r>
              <w:rPr>
                <w:rFonts w:hint="eastAsia"/>
              </w:rPr>
              <w:t>（</w:t>
            </w:r>
            <w:r>
              <w:rPr>
                <w:rFonts w:hint="eastAsia"/>
              </w:rPr>
              <w:t>数据中心</w:t>
            </w:r>
            <w:r>
              <w:rPr>
                <w:rFonts w:hint="eastAsia"/>
              </w:rPr>
              <w:t>）</w:t>
            </w:r>
            <w:r>
              <w:rPr>
                <w:rFonts w:hint="eastAsia"/>
              </w:rPr>
              <w:t>指令对边缘侧实施控制</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val="restart"/>
            <w:shd w:val="clear" w:color="auto" w:fill="auto"/>
            <w:vAlign w:val="center"/>
          </w:tcPr>
          <w:p w:rsidR="00DC72CB" w:rsidRDefault="00360D2C">
            <w:pPr>
              <w:pStyle w:val="afffffffff2"/>
            </w:pPr>
            <w:r>
              <w:rPr>
                <w:rFonts w:hint="eastAsia"/>
              </w:rPr>
              <w:t>边缘优化</w:t>
            </w:r>
          </w:p>
        </w:tc>
        <w:tc>
          <w:tcPr>
            <w:tcW w:w="1559" w:type="dxa"/>
            <w:shd w:val="clear" w:color="auto" w:fill="auto"/>
            <w:vAlign w:val="center"/>
          </w:tcPr>
          <w:p w:rsidR="00DC72CB" w:rsidRDefault="00360D2C">
            <w:pPr>
              <w:pStyle w:val="afffffffff2"/>
            </w:pPr>
            <w:r>
              <w:rPr>
                <w:rFonts w:hint="eastAsia"/>
              </w:rPr>
              <w:t>过程控制优化</w:t>
            </w:r>
          </w:p>
        </w:tc>
        <w:tc>
          <w:tcPr>
            <w:tcW w:w="6245" w:type="dxa"/>
            <w:shd w:val="clear" w:color="auto" w:fill="auto"/>
            <w:vAlign w:val="center"/>
          </w:tcPr>
          <w:p w:rsidR="00DC72CB" w:rsidRDefault="00360D2C">
            <w:pPr>
              <w:pStyle w:val="afffffffff2"/>
              <w:ind w:firstLineChars="50" w:firstLine="90"/>
              <w:jc w:val="both"/>
            </w:pPr>
            <w:r>
              <w:rPr>
                <w:rFonts w:hint="eastAsia"/>
              </w:rPr>
              <w:t>在边缘侧对过程控制进行优化管理，如优化控制系统参数、优化故障检测过程等</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应急处理优化</w:t>
            </w:r>
          </w:p>
        </w:tc>
        <w:tc>
          <w:tcPr>
            <w:tcW w:w="6245" w:type="dxa"/>
            <w:shd w:val="clear" w:color="auto" w:fill="auto"/>
            <w:vAlign w:val="center"/>
          </w:tcPr>
          <w:p w:rsidR="00DC72CB" w:rsidRDefault="00360D2C">
            <w:pPr>
              <w:pStyle w:val="afffffffff2"/>
              <w:ind w:firstLineChars="50" w:firstLine="90"/>
              <w:jc w:val="both"/>
            </w:pPr>
            <w:r>
              <w:rPr>
                <w:rFonts w:hint="eastAsia"/>
              </w:rPr>
              <w:t>对边缘计算出现的紧急事件进行优化管理，如简化紧急事件处理流程提前响应报警事件等</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策略优化</w:t>
            </w:r>
          </w:p>
        </w:tc>
        <w:tc>
          <w:tcPr>
            <w:tcW w:w="6245" w:type="dxa"/>
            <w:shd w:val="clear" w:color="auto" w:fill="auto"/>
            <w:vAlign w:val="center"/>
          </w:tcPr>
          <w:p w:rsidR="00DC72CB" w:rsidRDefault="00360D2C">
            <w:pPr>
              <w:pStyle w:val="afffffffff2"/>
              <w:ind w:firstLineChars="50" w:firstLine="90"/>
              <w:jc w:val="both"/>
            </w:pPr>
            <w:r>
              <w:rPr>
                <w:rFonts w:hint="eastAsia"/>
              </w:rPr>
              <w:t>依据场景、知识库、分析结果、配置参数等对数据模型进行优化</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val="restart"/>
            <w:shd w:val="clear" w:color="auto" w:fill="auto"/>
            <w:vAlign w:val="center"/>
          </w:tcPr>
          <w:p w:rsidR="00DC72CB" w:rsidRDefault="00360D2C">
            <w:pPr>
              <w:pStyle w:val="afffffffff2"/>
            </w:pPr>
            <w:r>
              <w:rPr>
                <w:rFonts w:hint="eastAsia"/>
              </w:rPr>
              <w:t>交互处理</w:t>
            </w:r>
          </w:p>
        </w:tc>
        <w:tc>
          <w:tcPr>
            <w:tcW w:w="1559" w:type="dxa"/>
            <w:shd w:val="clear" w:color="auto" w:fill="auto"/>
            <w:vAlign w:val="center"/>
          </w:tcPr>
          <w:p w:rsidR="00DC72CB" w:rsidRDefault="00360D2C">
            <w:pPr>
              <w:pStyle w:val="afffffffff2"/>
            </w:pPr>
            <w:r>
              <w:rPr>
                <w:rFonts w:hint="eastAsia"/>
              </w:rPr>
              <w:t>数据显示</w:t>
            </w:r>
          </w:p>
        </w:tc>
        <w:tc>
          <w:tcPr>
            <w:tcW w:w="6245" w:type="dxa"/>
            <w:shd w:val="clear" w:color="auto" w:fill="auto"/>
            <w:vAlign w:val="center"/>
          </w:tcPr>
          <w:p w:rsidR="00DC72CB" w:rsidRDefault="00360D2C">
            <w:pPr>
              <w:pStyle w:val="afffffffff2"/>
              <w:ind w:firstLineChars="50" w:firstLine="90"/>
              <w:jc w:val="both"/>
            </w:pPr>
            <w:r>
              <w:rPr>
                <w:rFonts w:hint="eastAsia"/>
              </w:rPr>
              <w:t>提供实时、可视化的数据界面</w:t>
            </w:r>
          </w:p>
        </w:tc>
      </w:tr>
      <w:tr w:rsidR="00DC72CB">
        <w:trPr>
          <w:jc w:val="center"/>
        </w:trPr>
        <w:tc>
          <w:tcPr>
            <w:tcW w:w="436" w:type="dxa"/>
            <w:vMerge/>
            <w:shd w:val="clear" w:color="auto" w:fill="auto"/>
            <w:vAlign w:val="center"/>
          </w:tcPr>
          <w:p w:rsidR="00DC72CB" w:rsidRDefault="00DC72CB">
            <w:pPr>
              <w:pStyle w:val="afffffffff2"/>
            </w:pPr>
          </w:p>
        </w:tc>
        <w:tc>
          <w:tcPr>
            <w:tcW w:w="1134" w:type="dxa"/>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输入</w:t>
            </w:r>
            <w:r>
              <w:rPr>
                <w:rFonts w:hint="eastAsia"/>
              </w:rPr>
              <w:t>/</w:t>
            </w:r>
            <w:r>
              <w:rPr>
                <w:rFonts w:hint="eastAsia"/>
              </w:rPr>
              <w:t>输出信息处理</w:t>
            </w:r>
          </w:p>
        </w:tc>
        <w:tc>
          <w:tcPr>
            <w:tcW w:w="6245" w:type="dxa"/>
            <w:shd w:val="clear" w:color="auto" w:fill="auto"/>
            <w:vAlign w:val="center"/>
          </w:tcPr>
          <w:p w:rsidR="00DC72CB" w:rsidRDefault="00360D2C">
            <w:pPr>
              <w:pStyle w:val="afffffffff2"/>
              <w:ind w:firstLineChars="50" w:firstLine="90"/>
              <w:jc w:val="both"/>
            </w:pPr>
            <w:r>
              <w:rPr>
                <w:rFonts w:hint="eastAsia"/>
              </w:rPr>
              <w:t>提供用户与边缘结点信息交互访问接口，对其输入</w:t>
            </w:r>
            <w:r>
              <w:rPr>
                <w:rFonts w:hint="eastAsia"/>
              </w:rPr>
              <w:t>/</w:t>
            </w:r>
            <w:r>
              <w:rPr>
                <w:rFonts w:hint="eastAsia"/>
              </w:rPr>
              <w:t>输出信息的处理</w:t>
            </w:r>
          </w:p>
        </w:tc>
      </w:tr>
      <w:tr w:rsidR="00DC72CB">
        <w:trPr>
          <w:jc w:val="center"/>
        </w:trPr>
        <w:tc>
          <w:tcPr>
            <w:tcW w:w="1570" w:type="dxa"/>
            <w:gridSpan w:val="2"/>
            <w:vMerge w:val="restart"/>
            <w:shd w:val="clear" w:color="auto" w:fill="auto"/>
            <w:vAlign w:val="center"/>
          </w:tcPr>
          <w:p w:rsidR="00DC72CB" w:rsidRDefault="00360D2C">
            <w:pPr>
              <w:pStyle w:val="afffffffff2"/>
            </w:pPr>
            <w:r>
              <w:rPr>
                <w:rFonts w:hint="eastAsia"/>
              </w:rPr>
              <w:t>边缘管理</w:t>
            </w:r>
          </w:p>
        </w:tc>
        <w:tc>
          <w:tcPr>
            <w:tcW w:w="1559" w:type="dxa"/>
            <w:shd w:val="clear" w:color="auto" w:fill="auto"/>
            <w:vAlign w:val="center"/>
          </w:tcPr>
          <w:p w:rsidR="00DC72CB" w:rsidRDefault="00360D2C">
            <w:pPr>
              <w:pStyle w:val="afffffffff2"/>
            </w:pPr>
            <w:r>
              <w:rPr>
                <w:rFonts w:hint="eastAsia"/>
              </w:rPr>
              <w:t>业务编排</w:t>
            </w:r>
          </w:p>
        </w:tc>
        <w:tc>
          <w:tcPr>
            <w:tcW w:w="6245" w:type="dxa"/>
            <w:shd w:val="clear" w:color="auto" w:fill="auto"/>
            <w:vAlign w:val="center"/>
          </w:tcPr>
          <w:p w:rsidR="00DC72CB" w:rsidRDefault="00360D2C">
            <w:pPr>
              <w:pStyle w:val="afffffffff2"/>
              <w:ind w:firstLineChars="50" w:firstLine="90"/>
              <w:jc w:val="both"/>
            </w:pPr>
            <w:r>
              <w:rPr>
                <w:rFonts w:hint="eastAsia"/>
              </w:rPr>
              <w:t>根据业务模型和边缘计算领域模型进行流程化处理，生成工作流，将工作流再分配给服务模块实现</w:t>
            </w:r>
          </w:p>
        </w:tc>
      </w:tr>
      <w:tr w:rsidR="00DC72CB">
        <w:trPr>
          <w:jc w:val="center"/>
        </w:trPr>
        <w:tc>
          <w:tcPr>
            <w:tcW w:w="1570" w:type="dxa"/>
            <w:gridSpan w:val="2"/>
            <w:vMerge/>
            <w:shd w:val="clear" w:color="auto" w:fill="auto"/>
            <w:vAlign w:val="center"/>
          </w:tcPr>
          <w:p w:rsidR="00DC72CB" w:rsidRDefault="00DC72CB">
            <w:pPr>
              <w:pStyle w:val="afffffffff2"/>
            </w:pPr>
          </w:p>
        </w:tc>
        <w:tc>
          <w:tcPr>
            <w:tcW w:w="1559" w:type="dxa"/>
            <w:shd w:val="clear" w:color="auto" w:fill="auto"/>
            <w:vAlign w:val="center"/>
          </w:tcPr>
          <w:p w:rsidR="00DC72CB" w:rsidRDefault="00360D2C">
            <w:pPr>
              <w:pStyle w:val="afffffffff2"/>
            </w:pPr>
            <w:r>
              <w:rPr>
                <w:rFonts w:hint="eastAsia"/>
              </w:rPr>
              <w:t>运</w:t>
            </w:r>
            <w:proofErr w:type="gramStart"/>
            <w:r>
              <w:rPr>
                <w:rFonts w:hint="eastAsia"/>
              </w:rPr>
              <w:t>维管理</w:t>
            </w:r>
            <w:proofErr w:type="gramEnd"/>
          </w:p>
        </w:tc>
        <w:tc>
          <w:tcPr>
            <w:tcW w:w="6245" w:type="dxa"/>
            <w:shd w:val="clear" w:color="auto" w:fill="auto"/>
            <w:vAlign w:val="center"/>
          </w:tcPr>
          <w:p w:rsidR="00DC72CB" w:rsidRDefault="00360D2C">
            <w:pPr>
              <w:pStyle w:val="afffffffff2"/>
            </w:pPr>
            <w:r>
              <w:rPr>
                <w:rFonts w:hint="eastAsia"/>
              </w:rPr>
              <w:t xml:space="preserve"> </w:t>
            </w:r>
            <w:r>
              <w:rPr>
                <w:rFonts w:hint="eastAsia"/>
              </w:rPr>
              <w:t>实现对边缘计算节点以及集群的设备注册、运行状态、网络连接等方面的管理</w:t>
            </w:r>
          </w:p>
        </w:tc>
      </w:tr>
    </w:tbl>
    <w:p w:rsidR="00DC72CB" w:rsidRDefault="00360D2C">
      <w:pPr>
        <w:pStyle w:val="affc"/>
        <w:spacing w:before="240" w:after="240"/>
      </w:pPr>
      <w:bookmarkStart w:id="54" w:name="_Toc207291207"/>
      <w:r>
        <w:rPr>
          <w:rFonts w:hint="eastAsia"/>
        </w:rPr>
        <w:t>接口要求</w:t>
      </w:r>
      <w:bookmarkEnd w:id="54"/>
    </w:p>
    <w:p w:rsidR="00DC72CB" w:rsidRDefault="00360D2C">
      <w:pPr>
        <w:pStyle w:val="affd"/>
        <w:spacing w:before="120" w:after="120"/>
      </w:pPr>
      <w:r>
        <w:rPr>
          <w:rFonts w:hint="eastAsia"/>
        </w:rPr>
        <w:t>基本要求</w:t>
      </w:r>
    </w:p>
    <w:p w:rsidR="00DC72CB" w:rsidRDefault="00360D2C">
      <w:pPr>
        <w:pStyle w:val="affffe"/>
        <w:ind w:firstLine="420"/>
      </w:pPr>
      <w:r>
        <w:rPr>
          <w:rFonts w:hint="eastAsia"/>
        </w:rPr>
        <w:t>边缘计算节点接口应满足</w:t>
      </w:r>
      <w:r>
        <w:rPr>
          <w:rFonts w:hint="eastAsia"/>
        </w:rPr>
        <w:t xml:space="preserve"> GB/T 35319</w:t>
      </w:r>
      <w:r>
        <w:rPr>
          <w:rFonts w:hint="eastAsia"/>
        </w:rPr>
        <w:t>—</w:t>
      </w:r>
      <w:r>
        <w:rPr>
          <w:rFonts w:hint="eastAsia"/>
        </w:rPr>
        <w:t xml:space="preserve">2025 </w:t>
      </w:r>
      <w:r>
        <w:rPr>
          <w:rFonts w:hint="eastAsia"/>
        </w:rPr>
        <w:t>中第</w:t>
      </w:r>
      <w:r>
        <w:rPr>
          <w:rFonts w:hint="eastAsia"/>
        </w:rPr>
        <w:t xml:space="preserve"> 6 </w:t>
      </w:r>
      <w:r>
        <w:rPr>
          <w:rFonts w:hint="eastAsia"/>
        </w:rPr>
        <w:t>章规定的物联网接口基本要求。</w:t>
      </w:r>
    </w:p>
    <w:p w:rsidR="00DC72CB" w:rsidRDefault="00360D2C">
      <w:pPr>
        <w:pStyle w:val="affd"/>
        <w:spacing w:before="120" w:after="120"/>
      </w:pPr>
      <w:r>
        <w:rPr>
          <w:rFonts w:hint="eastAsia"/>
        </w:rPr>
        <w:t>通信连接</w:t>
      </w:r>
    </w:p>
    <w:p w:rsidR="00DC72CB" w:rsidRDefault="00360D2C">
      <w:pPr>
        <w:pStyle w:val="affffe"/>
        <w:spacing w:line="288" w:lineRule="auto"/>
        <w:ind w:firstLine="420"/>
      </w:pPr>
      <w:r>
        <w:rPr>
          <w:rFonts w:hint="eastAsia"/>
        </w:rPr>
        <w:t>边缘计算节点接口应能保证两端节点之间及节点与云</w:t>
      </w:r>
      <w:r>
        <w:rPr>
          <w:rFonts w:hint="eastAsia"/>
        </w:rPr>
        <w:t>（</w:t>
      </w:r>
      <w:r>
        <w:rPr>
          <w:rFonts w:hint="eastAsia"/>
        </w:rPr>
        <w:t>数据中心</w:t>
      </w:r>
      <w:r>
        <w:rPr>
          <w:rFonts w:hint="eastAsia"/>
        </w:rPr>
        <w:t>）</w:t>
      </w:r>
      <w:r>
        <w:rPr>
          <w:rFonts w:hint="eastAsia"/>
        </w:rPr>
        <w:t>之间实现稳定可靠的通信连接。具体要求如下：</w:t>
      </w:r>
    </w:p>
    <w:p w:rsidR="00DC72CB" w:rsidRDefault="00360D2C">
      <w:pPr>
        <w:pStyle w:val="af5"/>
        <w:numPr>
          <w:ilvl w:val="0"/>
          <w:numId w:val="33"/>
        </w:numPr>
        <w:spacing w:line="288" w:lineRule="auto"/>
      </w:pPr>
      <w:r>
        <w:rPr>
          <w:rFonts w:hint="eastAsia"/>
        </w:rPr>
        <w:t>应根据两端设备的部署情况、节点设备间的通信性能要求、节点设备应用功能要求，确定数据通信方式；</w:t>
      </w:r>
    </w:p>
    <w:p w:rsidR="00DC72CB" w:rsidRDefault="00360D2C">
      <w:pPr>
        <w:pStyle w:val="af5"/>
        <w:numPr>
          <w:ilvl w:val="0"/>
          <w:numId w:val="33"/>
        </w:numPr>
        <w:spacing w:line="288" w:lineRule="auto"/>
      </w:pPr>
      <w:r>
        <w:rPr>
          <w:rFonts w:hint="eastAsia"/>
        </w:rPr>
        <w:t>对时延要求严格的场景，应选择时间敏感型通信方式。</w:t>
      </w:r>
    </w:p>
    <w:p w:rsidR="00DC72CB" w:rsidRDefault="00360D2C">
      <w:pPr>
        <w:pStyle w:val="affd"/>
        <w:spacing w:before="120" w:after="120"/>
      </w:pPr>
      <w:r>
        <w:rPr>
          <w:rFonts w:hint="eastAsia"/>
        </w:rPr>
        <w:t>有效性</w:t>
      </w:r>
    </w:p>
    <w:p w:rsidR="00DC72CB" w:rsidRDefault="00360D2C">
      <w:pPr>
        <w:pStyle w:val="affffe"/>
        <w:spacing w:line="288" w:lineRule="auto"/>
        <w:ind w:firstLine="420"/>
      </w:pPr>
      <w:r>
        <w:rPr>
          <w:rFonts w:hint="eastAsia"/>
        </w:rPr>
        <w:t>边缘计算节点接口应能高效、准确、及时地进行数据传输，确保信息传输和命令执行的正确性。具体要求如下：</w:t>
      </w:r>
    </w:p>
    <w:p w:rsidR="00DC72CB" w:rsidRDefault="00360D2C">
      <w:pPr>
        <w:pStyle w:val="af5"/>
        <w:numPr>
          <w:ilvl w:val="0"/>
          <w:numId w:val="34"/>
        </w:numPr>
        <w:spacing w:line="288" w:lineRule="auto"/>
      </w:pPr>
      <w:r>
        <w:rPr>
          <w:rFonts w:hint="eastAsia"/>
        </w:rPr>
        <w:t>接口应及时完成数据传输，确保节点对各类事件能迅速响应；</w:t>
      </w:r>
    </w:p>
    <w:p w:rsidR="00DC72CB" w:rsidRDefault="00360D2C">
      <w:pPr>
        <w:pStyle w:val="af5"/>
        <w:numPr>
          <w:ilvl w:val="0"/>
          <w:numId w:val="34"/>
        </w:numPr>
        <w:spacing w:line="288" w:lineRule="auto"/>
      </w:pPr>
      <w:r>
        <w:rPr>
          <w:rFonts w:hint="eastAsia"/>
        </w:rPr>
        <w:t>接口应正确完成数据传输，反映真实、准确的信息</w:t>
      </w:r>
      <w:r>
        <w:rPr>
          <w:rFonts w:hint="eastAsia"/>
        </w:rPr>
        <w:t>，</w:t>
      </w:r>
      <w:r>
        <w:rPr>
          <w:rFonts w:hint="eastAsia"/>
        </w:rPr>
        <w:t>无误差。</w:t>
      </w:r>
    </w:p>
    <w:p w:rsidR="00DC72CB" w:rsidRDefault="00360D2C">
      <w:pPr>
        <w:pStyle w:val="affd"/>
        <w:spacing w:before="120" w:after="120"/>
      </w:pPr>
      <w:r>
        <w:rPr>
          <w:rFonts w:hint="eastAsia"/>
        </w:rPr>
        <w:t>安全性</w:t>
      </w:r>
    </w:p>
    <w:p w:rsidR="00DC72CB" w:rsidRDefault="00360D2C">
      <w:pPr>
        <w:pStyle w:val="affffe"/>
        <w:spacing w:line="288" w:lineRule="auto"/>
        <w:ind w:firstLine="420"/>
      </w:pPr>
      <w:r>
        <w:rPr>
          <w:rFonts w:hint="eastAsia"/>
        </w:rPr>
        <w:t>边缘计算节点接口应能确保传输</w:t>
      </w:r>
      <w:r>
        <w:rPr>
          <w:rFonts w:hint="eastAsia"/>
        </w:rPr>
        <w:t>的数据不被未授权访问、篡改或丢失。结合具体应用场景要求如下：</w:t>
      </w:r>
    </w:p>
    <w:p w:rsidR="00DC72CB" w:rsidRDefault="00360D2C">
      <w:pPr>
        <w:pStyle w:val="af5"/>
        <w:numPr>
          <w:ilvl w:val="0"/>
          <w:numId w:val="35"/>
        </w:numPr>
        <w:spacing w:line="288" w:lineRule="auto"/>
      </w:pPr>
      <w:r>
        <w:rPr>
          <w:rFonts w:hint="eastAsia"/>
        </w:rPr>
        <w:t>应具备良好的数据加密和安全认证机制来保障数据的机密性和完整性；</w:t>
      </w:r>
    </w:p>
    <w:p w:rsidR="00DC72CB" w:rsidRDefault="00360D2C">
      <w:pPr>
        <w:pStyle w:val="af5"/>
        <w:numPr>
          <w:ilvl w:val="0"/>
          <w:numId w:val="35"/>
        </w:numPr>
        <w:spacing w:line="288" w:lineRule="auto"/>
      </w:pPr>
      <w:r>
        <w:rPr>
          <w:rFonts w:hint="eastAsia"/>
        </w:rPr>
        <w:t>应具备防护自身免受恶意攻击的能力，如预防恶意软件的植入和网络入侵等；</w:t>
      </w:r>
    </w:p>
    <w:p w:rsidR="00DC72CB" w:rsidRDefault="00360D2C">
      <w:pPr>
        <w:pStyle w:val="af5"/>
        <w:numPr>
          <w:ilvl w:val="0"/>
          <w:numId w:val="35"/>
        </w:numPr>
        <w:spacing w:line="288" w:lineRule="auto"/>
      </w:pPr>
      <w:r>
        <w:rPr>
          <w:rFonts w:hint="eastAsia"/>
        </w:rPr>
        <w:t>应具备设备安全管理接口，可对接入的设备进行证书、白名单、令牌等安全性校验；</w:t>
      </w:r>
    </w:p>
    <w:p w:rsidR="00DC72CB" w:rsidRDefault="00360D2C">
      <w:pPr>
        <w:pStyle w:val="af5"/>
        <w:numPr>
          <w:ilvl w:val="0"/>
          <w:numId w:val="35"/>
        </w:numPr>
        <w:spacing w:line="288" w:lineRule="auto"/>
      </w:pPr>
      <w:r>
        <w:rPr>
          <w:rFonts w:hint="eastAsia"/>
        </w:rPr>
        <w:t>至少应符合</w:t>
      </w:r>
      <w:r>
        <w:rPr>
          <w:rFonts w:hint="eastAsia"/>
        </w:rPr>
        <w:t xml:space="preserve"> GB/T 22239</w:t>
      </w:r>
      <w:r>
        <w:rPr>
          <w:rFonts w:hint="eastAsia"/>
        </w:rPr>
        <w:t>—</w:t>
      </w:r>
      <w:r>
        <w:rPr>
          <w:rFonts w:hint="eastAsia"/>
        </w:rPr>
        <w:t xml:space="preserve">2019 </w:t>
      </w:r>
      <w:r>
        <w:rPr>
          <w:rFonts w:hint="eastAsia"/>
        </w:rPr>
        <w:t>规定的第一级安全保护能力要求；</w:t>
      </w:r>
    </w:p>
    <w:p w:rsidR="00DC72CB" w:rsidRDefault="00360D2C">
      <w:pPr>
        <w:pStyle w:val="af5"/>
        <w:numPr>
          <w:ilvl w:val="0"/>
          <w:numId w:val="35"/>
        </w:numPr>
        <w:spacing w:line="288" w:lineRule="auto"/>
      </w:pPr>
      <w:r>
        <w:rPr>
          <w:rFonts w:hint="eastAsia"/>
        </w:rPr>
        <w:t>宜定期对接口进行安全审计和监控，确保及时发现安全威胁并响应。</w:t>
      </w:r>
    </w:p>
    <w:p w:rsidR="00DC72CB" w:rsidRDefault="00360D2C">
      <w:pPr>
        <w:pStyle w:val="affd"/>
        <w:spacing w:before="120" w:after="120"/>
      </w:pPr>
      <w:r>
        <w:rPr>
          <w:rFonts w:hint="eastAsia"/>
        </w:rPr>
        <w:lastRenderedPageBreak/>
        <w:t>可拓展性</w:t>
      </w:r>
    </w:p>
    <w:p w:rsidR="00DC72CB" w:rsidRDefault="00360D2C">
      <w:pPr>
        <w:pStyle w:val="affffffffa"/>
        <w:spacing w:line="288" w:lineRule="auto"/>
      </w:pPr>
      <w:r>
        <w:rPr>
          <w:rFonts w:hint="eastAsia"/>
        </w:rPr>
        <w:t>边缘网关和边缘控制器接口宜采取模块化、</w:t>
      </w:r>
      <w:proofErr w:type="gramStart"/>
      <w:r>
        <w:rPr>
          <w:rFonts w:hint="eastAsia"/>
        </w:rPr>
        <w:t>插件化</w:t>
      </w:r>
      <w:proofErr w:type="gramEnd"/>
      <w:r>
        <w:rPr>
          <w:rFonts w:hint="eastAsia"/>
        </w:rPr>
        <w:t>结构设计，可灵活更换或者选配不同通信方式的通信端口，通信端口宜具有加载不同通信协议能力；节点接口</w:t>
      </w:r>
      <w:proofErr w:type="gramStart"/>
      <w:r>
        <w:rPr>
          <w:rFonts w:hint="eastAsia"/>
        </w:rPr>
        <w:t>宜实现</w:t>
      </w:r>
      <w:proofErr w:type="gramEnd"/>
      <w:r>
        <w:rPr>
          <w:rFonts w:hint="eastAsia"/>
        </w:rPr>
        <w:t>物联网终端连接数量可弹性配置。</w:t>
      </w:r>
    </w:p>
    <w:p w:rsidR="00DC72CB" w:rsidRDefault="00360D2C">
      <w:pPr>
        <w:pStyle w:val="affffffffa"/>
        <w:spacing w:line="288" w:lineRule="auto"/>
      </w:pPr>
      <w:r>
        <w:rPr>
          <w:rFonts w:hint="eastAsia"/>
        </w:rPr>
        <w:t>边缘计算服务器接口宜采取模块化、</w:t>
      </w:r>
      <w:proofErr w:type="gramStart"/>
      <w:r>
        <w:rPr>
          <w:rFonts w:hint="eastAsia"/>
        </w:rPr>
        <w:t>插件化</w:t>
      </w:r>
      <w:proofErr w:type="gramEnd"/>
      <w:r>
        <w:rPr>
          <w:rFonts w:hint="eastAsia"/>
        </w:rPr>
        <w:t>结构设计，</w:t>
      </w:r>
      <w:proofErr w:type="gramStart"/>
      <w:r>
        <w:rPr>
          <w:rFonts w:hint="eastAsia"/>
        </w:rPr>
        <w:t>宜支持热</w:t>
      </w:r>
      <w:proofErr w:type="gramEnd"/>
      <w:r>
        <w:rPr>
          <w:rFonts w:hint="eastAsia"/>
        </w:rPr>
        <w:t>插拔更换或者选配不同通信方式的通信端口，通信端口</w:t>
      </w:r>
      <w:proofErr w:type="gramStart"/>
      <w:r>
        <w:rPr>
          <w:rFonts w:hint="eastAsia"/>
        </w:rPr>
        <w:t>宜支持</w:t>
      </w:r>
      <w:proofErr w:type="gramEnd"/>
      <w:r>
        <w:rPr>
          <w:rFonts w:hint="eastAsia"/>
        </w:rPr>
        <w:t>加载不同的通信协议。</w:t>
      </w:r>
    </w:p>
    <w:p w:rsidR="00DC72CB" w:rsidRDefault="00360D2C">
      <w:pPr>
        <w:pStyle w:val="affc"/>
        <w:spacing w:before="240" w:after="240"/>
      </w:pPr>
      <w:bookmarkStart w:id="55" w:name="_Toc207291208"/>
      <w:r>
        <w:rPr>
          <w:rFonts w:hint="eastAsia"/>
        </w:rPr>
        <w:t>数据安全</w:t>
      </w:r>
      <w:bookmarkEnd w:id="55"/>
    </w:p>
    <w:p w:rsidR="00DC72CB" w:rsidRDefault="00360D2C">
      <w:pPr>
        <w:pStyle w:val="affd"/>
        <w:spacing w:before="120" w:after="120"/>
      </w:pPr>
      <w:r>
        <w:rPr>
          <w:rFonts w:hint="eastAsia"/>
        </w:rPr>
        <w:t>基本要求</w:t>
      </w:r>
    </w:p>
    <w:p w:rsidR="00DC72CB" w:rsidRDefault="00360D2C">
      <w:pPr>
        <w:pStyle w:val="affffe"/>
        <w:ind w:firstLine="420"/>
      </w:pPr>
      <w:r>
        <w:rPr>
          <w:rFonts w:hint="eastAsia"/>
        </w:rPr>
        <w:t>系统基本安全防护和安全通用要求应符合</w:t>
      </w:r>
      <w:r>
        <w:rPr>
          <w:rFonts w:hint="eastAsia"/>
        </w:rPr>
        <w:t xml:space="preserve"> GB/T 37044 </w:t>
      </w:r>
      <w:r>
        <w:rPr>
          <w:rFonts w:hint="eastAsia"/>
        </w:rPr>
        <w:t>的规定。</w:t>
      </w:r>
    </w:p>
    <w:p w:rsidR="00DC72CB" w:rsidRDefault="00360D2C">
      <w:pPr>
        <w:pStyle w:val="affd"/>
        <w:spacing w:before="120" w:after="120"/>
      </w:pPr>
      <w:r>
        <w:rPr>
          <w:rFonts w:hint="eastAsia"/>
        </w:rPr>
        <w:t>边缘计算节点数据安全要求</w:t>
      </w:r>
    </w:p>
    <w:p w:rsidR="00DC72CB" w:rsidRDefault="00360D2C">
      <w:pPr>
        <w:pStyle w:val="affffe"/>
        <w:spacing w:line="288" w:lineRule="auto"/>
        <w:ind w:firstLine="420"/>
      </w:pPr>
      <w:r>
        <w:rPr>
          <w:rFonts w:hint="eastAsia"/>
        </w:rPr>
        <w:t>边缘计算节点的数据安全满足以下要求：</w:t>
      </w:r>
    </w:p>
    <w:p w:rsidR="00DC72CB" w:rsidRDefault="00360D2C">
      <w:pPr>
        <w:pStyle w:val="af5"/>
        <w:numPr>
          <w:ilvl w:val="0"/>
          <w:numId w:val="36"/>
        </w:numPr>
        <w:spacing w:line="288" w:lineRule="auto"/>
      </w:pPr>
      <w:r>
        <w:rPr>
          <w:rFonts w:hint="eastAsia"/>
        </w:rPr>
        <w:t>在接入网络时应具备唯一标识；</w:t>
      </w:r>
    </w:p>
    <w:p w:rsidR="00DC72CB" w:rsidRDefault="00360D2C">
      <w:pPr>
        <w:pStyle w:val="af5"/>
        <w:numPr>
          <w:ilvl w:val="0"/>
          <w:numId w:val="36"/>
        </w:numPr>
        <w:spacing w:line="288" w:lineRule="auto"/>
      </w:pPr>
      <w:r>
        <w:rPr>
          <w:rFonts w:hint="eastAsia"/>
        </w:rPr>
        <w:t>上传的数据应包含边缘计算节点的唯一标识；</w:t>
      </w:r>
    </w:p>
    <w:p w:rsidR="00DC72CB" w:rsidRDefault="00360D2C">
      <w:pPr>
        <w:pStyle w:val="af5"/>
        <w:numPr>
          <w:ilvl w:val="0"/>
          <w:numId w:val="36"/>
        </w:numPr>
        <w:spacing w:line="288" w:lineRule="auto"/>
      </w:pPr>
      <w:r>
        <w:rPr>
          <w:rFonts w:hint="eastAsia"/>
        </w:rPr>
        <w:t>应根据最小授权原则对数据进行访问控制；</w:t>
      </w:r>
    </w:p>
    <w:p w:rsidR="00DC72CB" w:rsidRDefault="00360D2C">
      <w:pPr>
        <w:pStyle w:val="af5"/>
        <w:numPr>
          <w:ilvl w:val="0"/>
          <w:numId w:val="36"/>
        </w:numPr>
        <w:spacing w:line="288" w:lineRule="auto"/>
      </w:pPr>
      <w:proofErr w:type="gramStart"/>
      <w:r>
        <w:rPr>
          <w:rFonts w:hint="eastAsia"/>
        </w:rPr>
        <w:t>宜制定</w:t>
      </w:r>
      <w:proofErr w:type="gramEnd"/>
      <w:r>
        <w:rPr>
          <w:rFonts w:hint="eastAsia"/>
        </w:rPr>
        <w:t>数据分类规则，对数据进行分类分级存储与管理；</w:t>
      </w:r>
    </w:p>
    <w:p w:rsidR="00DC72CB" w:rsidRDefault="00360D2C">
      <w:pPr>
        <w:pStyle w:val="af5"/>
        <w:numPr>
          <w:ilvl w:val="0"/>
          <w:numId w:val="36"/>
        </w:numPr>
        <w:spacing w:line="288" w:lineRule="auto"/>
      </w:pPr>
      <w:r>
        <w:rPr>
          <w:rFonts w:hint="eastAsia"/>
        </w:rPr>
        <w:t>宜具备敏感数据脱敏的能力；</w:t>
      </w:r>
    </w:p>
    <w:p w:rsidR="00DC72CB" w:rsidRDefault="00360D2C">
      <w:pPr>
        <w:pStyle w:val="af5"/>
        <w:numPr>
          <w:ilvl w:val="0"/>
          <w:numId w:val="36"/>
        </w:numPr>
        <w:spacing w:line="288" w:lineRule="auto"/>
      </w:pPr>
      <w:r>
        <w:rPr>
          <w:rFonts w:hint="eastAsia"/>
        </w:rPr>
        <w:t>宜对数据进行加密存储；</w:t>
      </w:r>
    </w:p>
    <w:p w:rsidR="00DC72CB" w:rsidRDefault="00360D2C">
      <w:pPr>
        <w:pStyle w:val="af5"/>
        <w:numPr>
          <w:ilvl w:val="0"/>
          <w:numId w:val="36"/>
        </w:numPr>
        <w:spacing w:line="288" w:lineRule="auto"/>
      </w:pPr>
      <w:r>
        <w:rPr>
          <w:rFonts w:hint="eastAsia"/>
        </w:rPr>
        <w:t>宜根据数据类型选择是否加密传输，保障数据传输的保密性和完整性；</w:t>
      </w:r>
    </w:p>
    <w:p w:rsidR="00DC72CB" w:rsidRDefault="00360D2C">
      <w:pPr>
        <w:pStyle w:val="af5"/>
        <w:numPr>
          <w:ilvl w:val="0"/>
          <w:numId w:val="36"/>
        </w:numPr>
        <w:spacing w:line="288" w:lineRule="auto"/>
      </w:pPr>
      <w:proofErr w:type="gramStart"/>
      <w:r>
        <w:rPr>
          <w:rFonts w:hint="eastAsia"/>
        </w:rPr>
        <w:t>宜建立</w:t>
      </w:r>
      <w:proofErr w:type="gramEnd"/>
      <w:r>
        <w:rPr>
          <w:rFonts w:hint="eastAsia"/>
        </w:rPr>
        <w:t>数据的维护制度、维护流程，</w:t>
      </w:r>
      <w:proofErr w:type="gramStart"/>
      <w:r>
        <w:rPr>
          <w:rFonts w:hint="eastAsia"/>
        </w:rPr>
        <w:t>明确防</w:t>
      </w:r>
      <w:proofErr w:type="gramEnd"/>
      <w:r>
        <w:rPr>
          <w:rFonts w:hint="eastAsia"/>
        </w:rPr>
        <w:t>篡改、防泄露等技术措施；</w:t>
      </w:r>
    </w:p>
    <w:p w:rsidR="00DC72CB" w:rsidRDefault="00360D2C">
      <w:pPr>
        <w:pStyle w:val="af5"/>
        <w:numPr>
          <w:ilvl w:val="0"/>
          <w:numId w:val="36"/>
        </w:numPr>
        <w:spacing w:line="288" w:lineRule="auto"/>
      </w:pPr>
      <w:proofErr w:type="gramStart"/>
      <w:r>
        <w:rPr>
          <w:rFonts w:hint="eastAsia"/>
        </w:rPr>
        <w:t>宜记录</w:t>
      </w:r>
      <w:proofErr w:type="gramEnd"/>
      <w:r>
        <w:rPr>
          <w:rFonts w:hint="eastAsia"/>
        </w:rPr>
        <w:t>用户操作和系统事件，并将这些记录存储在安全的位置以供审计。</w:t>
      </w:r>
    </w:p>
    <w:p w:rsidR="00DC72CB" w:rsidRDefault="00DC72CB">
      <w:pPr>
        <w:pStyle w:val="af5"/>
        <w:numPr>
          <w:ilvl w:val="0"/>
          <w:numId w:val="36"/>
        </w:numPr>
        <w:spacing w:line="288" w:lineRule="auto"/>
        <w:sectPr w:rsidR="00DC72CB">
          <w:pgSz w:w="11906" w:h="16838"/>
          <w:pgMar w:top="1928" w:right="1134" w:bottom="1134" w:left="1134" w:header="1418" w:footer="1134" w:gutter="284"/>
          <w:pgNumType w:start="1"/>
          <w:cols w:space="425"/>
          <w:formProt w:val="0"/>
          <w:docGrid w:linePitch="312"/>
        </w:sectPr>
      </w:pPr>
      <w:bookmarkStart w:id="56" w:name="BookMark6"/>
      <w:bookmarkEnd w:id="24"/>
    </w:p>
    <w:p w:rsidR="00DC72CB" w:rsidRDefault="00360D2C">
      <w:pPr>
        <w:pStyle w:val="afffff5"/>
        <w:spacing w:after="120"/>
      </w:pPr>
      <w:bookmarkStart w:id="57" w:name="_Toc207291209"/>
      <w:r>
        <w:rPr>
          <w:rFonts w:hint="eastAsia"/>
          <w:spacing w:val="105"/>
        </w:rPr>
        <w:lastRenderedPageBreak/>
        <w:t>参考文</w:t>
      </w:r>
      <w:r>
        <w:rPr>
          <w:rFonts w:hint="eastAsia"/>
        </w:rPr>
        <w:t>献</w:t>
      </w:r>
      <w:bookmarkEnd w:id="57"/>
    </w:p>
    <w:p w:rsidR="00DC72CB" w:rsidRDefault="00360D2C">
      <w:pPr>
        <w:pStyle w:val="affffe"/>
        <w:ind w:firstLine="420"/>
      </w:pPr>
      <w:r>
        <w:rPr>
          <w:rFonts w:hint="eastAsia"/>
        </w:rPr>
        <w:t>[1]  GB/T 41780.1</w:t>
      </w:r>
      <w:r>
        <w:rPr>
          <w:rFonts w:hint="eastAsia"/>
        </w:rPr>
        <w:t>—</w:t>
      </w:r>
      <w:r>
        <w:rPr>
          <w:rFonts w:hint="eastAsia"/>
        </w:rPr>
        <w:t xml:space="preserve">2022  </w:t>
      </w:r>
      <w:bookmarkEnd w:id="56"/>
      <w:r>
        <w:rPr>
          <w:rFonts w:hint="eastAsia"/>
        </w:rPr>
        <w:t>物联网</w:t>
      </w:r>
      <w:r>
        <w:rPr>
          <w:rFonts w:hint="eastAsia"/>
        </w:rPr>
        <w:t xml:space="preserve">  </w:t>
      </w:r>
      <w:r>
        <w:rPr>
          <w:rFonts w:hint="eastAsia"/>
        </w:rPr>
        <w:t>边缘计算</w:t>
      </w:r>
      <w:r>
        <w:rPr>
          <w:rFonts w:hint="eastAsia"/>
        </w:rPr>
        <w:t xml:space="preserve">  </w:t>
      </w:r>
      <w:r>
        <w:rPr>
          <w:rFonts w:hint="eastAsia"/>
        </w:rPr>
        <w:t>第</w:t>
      </w:r>
      <w:r>
        <w:rPr>
          <w:rFonts w:hint="eastAsia"/>
        </w:rPr>
        <w:t xml:space="preserve"> 1 </w:t>
      </w:r>
      <w:r>
        <w:rPr>
          <w:rFonts w:hint="eastAsia"/>
        </w:rPr>
        <w:t>部分：通用要求</w:t>
      </w:r>
    </w:p>
    <w:p w:rsidR="00DC72CB" w:rsidRDefault="00360D2C">
      <w:pPr>
        <w:pStyle w:val="affffe"/>
        <w:ind w:firstLineChars="0" w:firstLine="0"/>
        <w:jc w:val="center"/>
      </w:pPr>
      <w:bookmarkStart w:id="58" w:name="BookMark8"/>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58"/>
    </w:p>
    <w:sectPr w:rsidR="00DC72C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2C" w:rsidRDefault="00360D2C">
      <w:pPr>
        <w:spacing w:line="240" w:lineRule="auto"/>
      </w:pPr>
      <w:r>
        <w:separator/>
      </w:r>
    </w:p>
  </w:endnote>
  <w:endnote w:type="continuationSeparator" w:id="0">
    <w:p w:rsidR="00360D2C" w:rsidRDefault="00360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360D2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DC72C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DC72C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360D2C">
    <w:pPr>
      <w:pStyle w:val="affffb"/>
    </w:pPr>
    <w:r>
      <w:fldChar w:fldCharType="begin"/>
    </w:r>
    <w:r>
      <w:instrText>PAGE   \* MERGEFORMAT</w:instrText>
    </w:r>
    <w:r>
      <w:fldChar w:fldCharType="separate"/>
    </w:r>
    <w:r w:rsidR="00EF46DA" w:rsidRPr="00EF46D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2C" w:rsidRDefault="00360D2C">
      <w:pPr>
        <w:spacing w:line="240" w:lineRule="auto"/>
      </w:pPr>
      <w:r>
        <w:separator/>
      </w:r>
    </w:p>
  </w:footnote>
  <w:footnote w:type="continuationSeparator" w:id="0">
    <w:p w:rsidR="00360D2C" w:rsidRDefault="00360D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DC72C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360D2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DC72C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360D2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F46DA">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CB" w:rsidRDefault="00360D2C">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F46DA">
      <w:rPr>
        <w:noProof/>
      </w:rPr>
      <w:t>T/CS XXXX</w:t>
    </w:r>
    <w:r w:rsidR="00EF46DA">
      <w:rPr>
        <w:noProof/>
      </w:rPr>
      <w:t>—</w:t>
    </w:r>
    <w:r w:rsidR="00EF46D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C5A"/>
    <w:rsid w:val="00285170"/>
    <w:rsid w:val="00285361"/>
    <w:rsid w:val="00292D60"/>
    <w:rsid w:val="00293B30"/>
    <w:rsid w:val="00294D34"/>
    <w:rsid w:val="00294E3B"/>
    <w:rsid w:val="00296193"/>
    <w:rsid w:val="00296C66"/>
    <w:rsid w:val="00296EBE"/>
    <w:rsid w:val="002974E3"/>
    <w:rsid w:val="002A084B"/>
    <w:rsid w:val="002A0F95"/>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97"/>
    <w:rsid w:val="00322E62"/>
    <w:rsid w:val="00324D13"/>
    <w:rsid w:val="00324EDD"/>
    <w:rsid w:val="003331E4"/>
    <w:rsid w:val="00336C64"/>
    <w:rsid w:val="00337162"/>
    <w:rsid w:val="0034194F"/>
    <w:rsid w:val="00344605"/>
    <w:rsid w:val="003474AA"/>
    <w:rsid w:val="00350D1D"/>
    <w:rsid w:val="00352C83"/>
    <w:rsid w:val="00352F1A"/>
    <w:rsid w:val="00360D2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9D0"/>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2A9"/>
    <w:rsid w:val="00573D9E"/>
    <w:rsid w:val="00577C70"/>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8C6"/>
    <w:rsid w:val="00652AB2"/>
    <w:rsid w:val="00653FED"/>
    <w:rsid w:val="00654EC0"/>
    <w:rsid w:val="0065525B"/>
    <w:rsid w:val="00655D4F"/>
    <w:rsid w:val="00656D29"/>
    <w:rsid w:val="006640E5"/>
    <w:rsid w:val="006646F1"/>
    <w:rsid w:val="00664929"/>
    <w:rsid w:val="00664F62"/>
    <w:rsid w:val="006655E1"/>
    <w:rsid w:val="0067091E"/>
    <w:rsid w:val="00672060"/>
    <w:rsid w:val="00672BFD"/>
    <w:rsid w:val="006770F4"/>
    <w:rsid w:val="00677A84"/>
    <w:rsid w:val="0068026D"/>
    <w:rsid w:val="00680A27"/>
    <w:rsid w:val="006816A4"/>
    <w:rsid w:val="006819B8"/>
    <w:rsid w:val="00683D06"/>
    <w:rsid w:val="006840A6"/>
    <w:rsid w:val="006850CD"/>
    <w:rsid w:val="00685AAB"/>
    <w:rsid w:val="00693962"/>
    <w:rsid w:val="006A07AA"/>
    <w:rsid w:val="006A25E5"/>
    <w:rsid w:val="006A2B46"/>
    <w:rsid w:val="006A336D"/>
    <w:rsid w:val="006A37B9"/>
    <w:rsid w:val="006A69D8"/>
    <w:rsid w:val="006B2672"/>
    <w:rsid w:val="006B26B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6A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160"/>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9F5"/>
    <w:rsid w:val="0083348C"/>
    <w:rsid w:val="008373D3"/>
    <w:rsid w:val="00840617"/>
    <w:rsid w:val="00840F84"/>
    <w:rsid w:val="00842A47"/>
    <w:rsid w:val="00843672"/>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2674"/>
    <w:rsid w:val="00883F93"/>
    <w:rsid w:val="00884DB3"/>
    <w:rsid w:val="00885A9D"/>
    <w:rsid w:val="008864F6"/>
    <w:rsid w:val="0089049D"/>
    <w:rsid w:val="008928C9"/>
    <w:rsid w:val="008930CB"/>
    <w:rsid w:val="008938DC"/>
    <w:rsid w:val="00893FD1"/>
    <w:rsid w:val="00894836"/>
    <w:rsid w:val="00895172"/>
    <w:rsid w:val="00895680"/>
    <w:rsid w:val="008958B1"/>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C94"/>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E5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13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1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73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2C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044"/>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AC5"/>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6DA"/>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019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1A5510" w:rsidRDefault="003F405E">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1A5510" w:rsidRDefault="003F405E">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1A5510" w:rsidRDefault="003F405E">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A5510"/>
    <w:rsid w:val="003F405E"/>
    <w:rsid w:val="00836C2F"/>
    <w:rsid w:val="009840D1"/>
    <w:rsid w:val="00A26772"/>
    <w:rsid w:val="00CF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1F138-304E-4C1F-9E70-EE63D699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269</TotalTime>
  <Pages>8</Pages>
  <Words>757</Words>
  <Characters>4321</Characters>
  <Application>Microsoft Office Word</Application>
  <DocSecurity>0</DocSecurity>
  <Lines>36</Lines>
  <Paragraphs>10</Paragraphs>
  <ScaleCrop>false</ScaleCrop>
  <Company>PCMI</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2025-08-28T08:36:00Z</cp:lastPrinted>
  <dcterms:created xsi:type="dcterms:W3CDTF">2025-01-17T01:45:00Z</dcterms:created>
  <dcterms:modified xsi:type="dcterms:W3CDTF">2025-08-28T08:36:00Z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C492DD55405246348E8F773E06EEE706_12</vt:lpwstr>
  </property>
</Properties>
</file>