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85F2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85F29">
              <w:rPr>
                <w:rFonts w:ascii="黑体" w:eastAsia="黑体" w:hAnsi="黑体" w:hint="eastAsia"/>
                <w:sz w:val="21"/>
                <w:szCs w:val="21"/>
              </w:rPr>
              <w:t>29.130.20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C1BA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04AF">
                    <w:rPr>
                      <w:rFonts w:hint="eastAsia"/>
                    </w:rPr>
                    <w:t>CS</w:t>
                  </w:r>
                  <w:r w:rsidR="009C3257">
                    <w:fldChar w:fldCharType="end"/>
                  </w:r>
                  <w:bookmarkEnd w:id="1"/>
                </w:p>
              </w:tc>
            </w:tr>
          </w:tbl>
          <w:p w:rsidR="00FB231D" w:rsidRPr="00672BFD" w:rsidRDefault="00672BFD" w:rsidP="00CC50A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50AA">
              <w:rPr>
                <w:rFonts w:ascii="黑体" w:eastAsia="黑体" w:hAnsi="黑体" w:hint="eastAsia"/>
                <w:sz w:val="21"/>
                <w:szCs w:val="21"/>
              </w:rPr>
              <w:t xml:space="preserve">K </w:t>
            </w:r>
            <w:r w:rsidR="00585F29">
              <w:rPr>
                <w:rFonts w:ascii="黑体" w:eastAsia="黑体" w:hAnsi="黑体" w:hint="eastAsia"/>
                <w:sz w:val="21"/>
                <w:szCs w:val="21"/>
              </w:rPr>
              <w:t>31</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404AF">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85F29">
        <w:rPr>
          <w:rFonts w:hint="eastAsia"/>
        </w:rPr>
        <w:t>低压照明</w:t>
      </w:r>
      <w:r w:rsidR="00585F29">
        <w:t>配电箱</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C50AA" w:rsidRPr="00CC50AA">
        <w:rPr>
          <w:rFonts w:eastAsia="黑体"/>
          <w:noProof/>
          <w:szCs w:val="28"/>
        </w:rPr>
        <w:t>Low-voltage lighting distribution box</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C1BAF">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ADCF7" wp14:editId="2B8BB7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F52BB" w:rsidRDefault="000F52BB" w:rsidP="000F52BB">
      <w:pPr>
        <w:pStyle w:val="afffffc"/>
        <w:spacing w:after="360"/>
      </w:pPr>
      <w:bookmarkStart w:id="21" w:name="BookMark1"/>
      <w:r w:rsidRPr="000F52BB">
        <w:rPr>
          <w:rFonts w:hint="eastAsia"/>
          <w:spacing w:val="320"/>
        </w:rPr>
        <w:lastRenderedPageBreak/>
        <w:t>目</w:t>
      </w:r>
      <w:r>
        <w:rPr>
          <w:rFonts w:hint="eastAsia"/>
        </w:rPr>
        <w:t>次</w:t>
      </w:r>
    </w:p>
    <w:p w:rsidR="000F52BB" w:rsidRPr="000F52BB" w:rsidRDefault="000F52BB">
      <w:pPr>
        <w:pStyle w:val="10"/>
        <w:tabs>
          <w:tab w:val="right" w:leader="dot" w:pos="9344"/>
        </w:tabs>
        <w:rPr>
          <w:rFonts w:asciiTheme="minorHAnsi" w:eastAsiaTheme="minorEastAsia" w:hAnsiTheme="minorHAnsi" w:cstheme="minorBidi"/>
          <w:noProof/>
          <w:szCs w:val="22"/>
        </w:rPr>
      </w:pPr>
      <w:r w:rsidRPr="000F52BB">
        <w:fldChar w:fldCharType="begin"/>
      </w:r>
      <w:r w:rsidRPr="000F52BB">
        <w:instrText xml:space="preserve"> TOC \o "1-1" \h </w:instrText>
      </w:r>
      <w:r w:rsidRPr="000F52BB">
        <w:fldChar w:fldCharType="separate"/>
      </w:r>
      <w:hyperlink w:anchor="_Toc206084912" w:history="1">
        <w:r w:rsidRPr="000F52BB">
          <w:rPr>
            <w:rStyle w:val="affffff7"/>
            <w:rFonts w:hint="eastAsia"/>
            <w:noProof/>
          </w:rPr>
          <w:t>前言</w:t>
        </w:r>
        <w:r w:rsidRPr="000F52BB">
          <w:rPr>
            <w:noProof/>
          </w:rPr>
          <w:tab/>
        </w:r>
        <w:r w:rsidRPr="000F52BB">
          <w:rPr>
            <w:noProof/>
          </w:rPr>
          <w:fldChar w:fldCharType="begin"/>
        </w:r>
        <w:r w:rsidRPr="000F52BB">
          <w:rPr>
            <w:noProof/>
          </w:rPr>
          <w:instrText xml:space="preserve"> PAGEREF _Toc206084912 \h </w:instrText>
        </w:r>
        <w:r w:rsidRPr="000F52BB">
          <w:rPr>
            <w:noProof/>
          </w:rPr>
        </w:r>
        <w:r w:rsidRPr="000F52BB">
          <w:rPr>
            <w:noProof/>
          </w:rPr>
          <w:fldChar w:fldCharType="separate"/>
        </w:r>
        <w:r w:rsidR="00257C80">
          <w:rPr>
            <w:noProof/>
          </w:rPr>
          <w:t>II</w:t>
        </w:r>
        <w:r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3" w:history="1">
        <w:r w:rsidR="000F52BB" w:rsidRPr="000F52BB">
          <w:rPr>
            <w:rStyle w:val="affffff7"/>
            <w:noProof/>
          </w:rPr>
          <w:t>1</w:t>
        </w:r>
        <w:r w:rsidR="000F52BB">
          <w:rPr>
            <w:rStyle w:val="affffff7"/>
            <w:noProof/>
          </w:rPr>
          <w:t xml:space="preserve"> </w:t>
        </w:r>
        <w:r w:rsidR="000F52BB" w:rsidRPr="000F52BB">
          <w:rPr>
            <w:rStyle w:val="affffff7"/>
            <w:rFonts w:hint="eastAsia"/>
            <w:noProof/>
          </w:rPr>
          <w:t xml:space="preserve"> 范围</w:t>
        </w:r>
        <w:r w:rsidR="000F52BB" w:rsidRPr="000F52BB">
          <w:rPr>
            <w:noProof/>
          </w:rPr>
          <w:tab/>
        </w:r>
        <w:r w:rsidR="000F52BB" w:rsidRPr="000F52BB">
          <w:rPr>
            <w:noProof/>
          </w:rPr>
          <w:fldChar w:fldCharType="begin"/>
        </w:r>
        <w:r w:rsidR="000F52BB" w:rsidRPr="000F52BB">
          <w:rPr>
            <w:noProof/>
          </w:rPr>
          <w:instrText xml:space="preserve"> PAGEREF _Toc206084913 \h </w:instrText>
        </w:r>
        <w:r w:rsidR="000F52BB" w:rsidRPr="000F52BB">
          <w:rPr>
            <w:noProof/>
          </w:rPr>
        </w:r>
        <w:r w:rsidR="000F52BB" w:rsidRPr="000F52BB">
          <w:rPr>
            <w:noProof/>
          </w:rPr>
          <w:fldChar w:fldCharType="separate"/>
        </w:r>
        <w:r w:rsidR="00257C80">
          <w:rPr>
            <w:noProof/>
          </w:rPr>
          <w:t>1</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4" w:history="1">
        <w:r w:rsidR="000F52BB" w:rsidRPr="000F52BB">
          <w:rPr>
            <w:rStyle w:val="affffff7"/>
            <w:noProof/>
          </w:rPr>
          <w:t>2</w:t>
        </w:r>
        <w:r w:rsidR="000F52BB">
          <w:rPr>
            <w:rStyle w:val="affffff7"/>
            <w:noProof/>
          </w:rPr>
          <w:t xml:space="preserve"> </w:t>
        </w:r>
        <w:r w:rsidR="000F52BB" w:rsidRPr="000F52BB">
          <w:rPr>
            <w:rStyle w:val="affffff7"/>
            <w:rFonts w:hint="eastAsia"/>
            <w:noProof/>
          </w:rPr>
          <w:t xml:space="preserve"> 规范性引用文件</w:t>
        </w:r>
        <w:r w:rsidR="000F52BB" w:rsidRPr="000F52BB">
          <w:rPr>
            <w:noProof/>
          </w:rPr>
          <w:tab/>
        </w:r>
        <w:r w:rsidR="000F52BB" w:rsidRPr="000F52BB">
          <w:rPr>
            <w:noProof/>
          </w:rPr>
          <w:fldChar w:fldCharType="begin"/>
        </w:r>
        <w:r w:rsidR="000F52BB" w:rsidRPr="000F52BB">
          <w:rPr>
            <w:noProof/>
          </w:rPr>
          <w:instrText xml:space="preserve"> PAGEREF _Toc206084914 \h </w:instrText>
        </w:r>
        <w:r w:rsidR="000F52BB" w:rsidRPr="000F52BB">
          <w:rPr>
            <w:noProof/>
          </w:rPr>
        </w:r>
        <w:r w:rsidR="000F52BB" w:rsidRPr="000F52BB">
          <w:rPr>
            <w:noProof/>
          </w:rPr>
          <w:fldChar w:fldCharType="separate"/>
        </w:r>
        <w:r w:rsidR="00257C80">
          <w:rPr>
            <w:noProof/>
          </w:rPr>
          <w:t>1</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5" w:history="1">
        <w:r w:rsidR="000F52BB" w:rsidRPr="000F52BB">
          <w:rPr>
            <w:rStyle w:val="affffff7"/>
            <w:noProof/>
          </w:rPr>
          <w:t>3</w:t>
        </w:r>
        <w:r w:rsidR="000F52BB">
          <w:rPr>
            <w:rStyle w:val="affffff7"/>
            <w:noProof/>
          </w:rPr>
          <w:t xml:space="preserve"> </w:t>
        </w:r>
        <w:r w:rsidR="000F52BB" w:rsidRPr="000F52BB">
          <w:rPr>
            <w:rStyle w:val="affffff7"/>
            <w:rFonts w:hint="eastAsia"/>
            <w:noProof/>
          </w:rPr>
          <w:t xml:space="preserve"> 术语和定义</w:t>
        </w:r>
        <w:r w:rsidR="000F52BB" w:rsidRPr="000F52BB">
          <w:rPr>
            <w:noProof/>
          </w:rPr>
          <w:tab/>
        </w:r>
        <w:r w:rsidR="000F52BB" w:rsidRPr="000F52BB">
          <w:rPr>
            <w:noProof/>
          </w:rPr>
          <w:fldChar w:fldCharType="begin"/>
        </w:r>
        <w:r w:rsidR="000F52BB" w:rsidRPr="000F52BB">
          <w:rPr>
            <w:noProof/>
          </w:rPr>
          <w:instrText xml:space="preserve"> PAGEREF _Toc206084915 \h </w:instrText>
        </w:r>
        <w:r w:rsidR="000F52BB" w:rsidRPr="000F52BB">
          <w:rPr>
            <w:noProof/>
          </w:rPr>
        </w:r>
        <w:r w:rsidR="000F52BB" w:rsidRPr="000F52BB">
          <w:rPr>
            <w:noProof/>
          </w:rPr>
          <w:fldChar w:fldCharType="separate"/>
        </w:r>
        <w:r w:rsidR="00257C80">
          <w:rPr>
            <w:noProof/>
          </w:rPr>
          <w:t>1</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6" w:history="1">
        <w:r w:rsidR="000F52BB" w:rsidRPr="000F52BB">
          <w:rPr>
            <w:rStyle w:val="affffff7"/>
            <w:noProof/>
          </w:rPr>
          <w:t>4</w:t>
        </w:r>
        <w:r w:rsidR="000F52BB">
          <w:rPr>
            <w:rStyle w:val="affffff7"/>
            <w:noProof/>
          </w:rPr>
          <w:t xml:space="preserve"> </w:t>
        </w:r>
        <w:r w:rsidR="000F52BB" w:rsidRPr="000F52BB">
          <w:rPr>
            <w:rStyle w:val="affffff7"/>
            <w:rFonts w:hint="eastAsia"/>
            <w:noProof/>
          </w:rPr>
          <w:t xml:space="preserve"> 使用条件</w:t>
        </w:r>
        <w:r w:rsidR="000F52BB" w:rsidRPr="000F52BB">
          <w:rPr>
            <w:noProof/>
          </w:rPr>
          <w:tab/>
        </w:r>
        <w:r w:rsidR="000F52BB" w:rsidRPr="000F52BB">
          <w:rPr>
            <w:noProof/>
          </w:rPr>
          <w:fldChar w:fldCharType="begin"/>
        </w:r>
        <w:r w:rsidR="000F52BB" w:rsidRPr="000F52BB">
          <w:rPr>
            <w:noProof/>
          </w:rPr>
          <w:instrText xml:space="preserve"> PAGEREF _Toc206084916 \h </w:instrText>
        </w:r>
        <w:r w:rsidR="000F52BB" w:rsidRPr="000F52BB">
          <w:rPr>
            <w:noProof/>
          </w:rPr>
        </w:r>
        <w:r w:rsidR="000F52BB" w:rsidRPr="000F52BB">
          <w:rPr>
            <w:noProof/>
          </w:rPr>
          <w:fldChar w:fldCharType="separate"/>
        </w:r>
        <w:r w:rsidR="00257C80">
          <w:rPr>
            <w:noProof/>
          </w:rPr>
          <w:t>1</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7" w:history="1">
        <w:r w:rsidR="000F52BB" w:rsidRPr="000F52BB">
          <w:rPr>
            <w:rStyle w:val="affffff7"/>
            <w:noProof/>
          </w:rPr>
          <w:t>5</w:t>
        </w:r>
        <w:r w:rsidR="000F52BB">
          <w:rPr>
            <w:rStyle w:val="affffff7"/>
            <w:noProof/>
          </w:rPr>
          <w:t xml:space="preserve"> </w:t>
        </w:r>
        <w:r w:rsidR="000F52BB" w:rsidRPr="000F52BB">
          <w:rPr>
            <w:rStyle w:val="affffff7"/>
            <w:rFonts w:hint="eastAsia"/>
            <w:noProof/>
          </w:rPr>
          <w:t xml:space="preserve"> 技术要求</w:t>
        </w:r>
        <w:r w:rsidR="000F52BB" w:rsidRPr="000F52BB">
          <w:rPr>
            <w:noProof/>
          </w:rPr>
          <w:tab/>
        </w:r>
        <w:r w:rsidR="000F52BB" w:rsidRPr="000F52BB">
          <w:rPr>
            <w:noProof/>
          </w:rPr>
          <w:fldChar w:fldCharType="begin"/>
        </w:r>
        <w:r w:rsidR="000F52BB" w:rsidRPr="000F52BB">
          <w:rPr>
            <w:noProof/>
          </w:rPr>
          <w:instrText xml:space="preserve"> PAGEREF _Toc206084917 \h </w:instrText>
        </w:r>
        <w:r w:rsidR="000F52BB" w:rsidRPr="000F52BB">
          <w:rPr>
            <w:noProof/>
          </w:rPr>
        </w:r>
        <w:r w:rsidR="000F52BB" w:rsidRPr="000F52BB">
          <w:rPr>
            <w:noProof/>
          </w:rPr>
          <w:fldChar w:fldCharType="separate"/>
        </w:r>
        <w:r w:rsidR="00257C80">
          <w:rPr>
            <w:noProof/>
          </w:rPr>
          <w:t>1</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8" w:history="1">
        <w:r w:rsidR="000F52BB" w:rsidRPr="000F52BB">
          <w:rPr>
            <w:rStyle w:val="affffff7"/>
            <w:noProof/>
          </w:rPr>
          <w:t>6</w:t>
        </w:r>
        <w:r w:rsidR="000F52BB">
          <w:rPr>
            <w:rStyle w:val="affffff7"/>
            <w:noProof/>
          </w:rPr>
          <w:t xml:space="preserve"> </w:t>
        </w:r>
        <w:r w:rsidR="000F52BB" w:rsidRPr="000F52BB">
          <w:rPr>
            <w:rStyle w:val="affffff7"/>
            <w:rFonts w:hint="eastAsia"/>
            <w:noProof/>
          </w:rPr>
          <w:t xml:space="preserve"> 试验方法</w:t>
        </w:r>
        <w:r w:rsidR="000F52BB" w:rsidRPr="000F52BB">
          <w:rPr>
            <w:noProof/>
          </w:rPr>
          <w:tab/>
        </w:r>
        <w:r w:rsidR="000F52BB" w:rsidRPr="000F52BB">
          <w:rPr>
            <w:noProof/>
          </w:rPr>
          <w:fldChar w:fldCharType="begin"/>
        </w:r>
        <w:r w:rsidR="000F52BB" w:rsidRPr="000F52BB">
          <w:rPr>
            <w:noProof/>
          </w:rPr>
          <w:instrText xml:space="preserve"> PAGEREF _Toc206084918 \h </w:instrText>
        </w:r>
        <w:r w:rsidR="000F52BB" w:rsidRPr="000F52BB">
          <w:rPr>
            <w:noProof/>
          </w:rPr>
        </w:r>
        <w:r w:rsidR="000F52BB" w:rsidRPr="000F52BB">
          <w:rPr>
            <w:noProof/>
          </w:rPr>
          <w:fldChar w:fldCharType="separate"/>
        </w:r>
        <w:r w:rsidR="00257C80">
          <w:rPr>
            <w:noProof/>
          </w:rPr>
          <w:t>2</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19" w:history="1">
        <w:r w:rsidR="000F52BB" w:rsidRPr="000F52BB">
          <w:rPr>
            <w:rStyle w:val="affffff7"/>
            <w:noProof/>
          </w:rPr>
          <w:t>7</w:t>
        </w:r>
        <w:r w:rsidR="000F52BB">
          <w:rPr>
            <w:rStyle w:val="affffff7"/>
            <w:noProof/>
          </w:rPr>
          <w:t xml:space="preserve"> </w:t>
        </w:r>
        <w:r w:rsidR="000F52BB" w:rsidRPr="000F52BB">
          <w:rPr>
            <w:rStyle w:val="affffff7"/>
            <w:rFonts w:hint="eastAsia"/>
            <w:noProof/>
          </w:rPr>
          <w:t xml:space="preserve"> 检验规则</w:t>
        </w:r>
        <w:r w:rsidR="000F52BB" w:rsidRPr="000F52BB">
          <w:rPr>
            <w:noProof/>
          </w:rPr>
          <w:tab/>
        </w:r>
        <w:r w:rsidR="000F52BB" w:rsidRPr="000F52BB">
          <w:rPr>
            <w:noProof/>
          </w:rPr>
          <w:fldChar w:fldCharType="begin"/>
        </w:r>
        <w:r w:rsidR="000F52BB" w:rsidRPr="000F52BB">
          <w:rPr>
            <w:noProof/>
          </w:rPr>
          <w:instrText xml:space="preserve"> PAGEREF _Toc206084919 \h </w:instrText>
        </w:r>
        <w:r w:rsidR="000F52BB" w:rsidRPr="000F52BB">
          <w:rPr>
            <w:noProof/>
          </w:rPr>
        </w:r>
        <w:r w:rsidR="000F52BB" w:rsidRPr="000F52BB">
          <w:rPr>
            <w:noProof/>
          </w:rPr>
          <w:fldChar w:fldCharType="separate"/>
        </w:r>
        <w:r w:rsidR="00257C80">
          <w:rPr>
            <w:noProof/>
          </w:rPr>
          <w:t>3</w:t>
        </w:r>
        <w:r w:rsidR="000F52BB" w:rsidRPr="000F52BB">
          <w:rPr>
            <w:noProof/>
          </w:rPr>
          <w:fldChar w:fldCharType="end"/>
        </w:r>
      </w:hyperlink>
    </w:p>
    <w:p w:rsidR="000F52BB" w:rsidRPr="000F52BB" w:rsidRDefault="00494A61">
      <w:pPr>
        <w:pStyle w:val="10"/>
        <w:tabs>
          <w:tab w:val="right" w:leader="dot" w:pos="9344"/>
        </w:tabs>
        <w:rPr>
          <w:rFonts w:asciiTheme="minorHAnsi" w:eastAsiaTheme="minorEastAsia" w:hAnsiTheme="minorHAnsi" w:cstheme="minorBidi"/>
          <w:noProof/>
          <w:szCs w:val="22"/>
        </w:rPr>
      </w:pPr>
      <w:hyperlink w:anchor="_Toc206084920" w:history="1">
        <w:r w:rsidR="000F52BB" w:rsidRPr="000F52BB">
          <w:rPr>
            <w:rStyle w:val="affffff7"/>
            <w:noProof/>
          </w:rPr>
          <w:t>8</w:t>
        </w:r>
        <w:r w:rsidR="000F52BB">
          <w:rPr>
            <w:rStyle w:val="affffff7"/>
            <w:noProof/>
          </w:rPr>
          <w:t xml:space="preserve"> </w:t>
        </w:r>
        <w:r w:rsidR="000F52BB" w:rsidRPr="000F52BB">
          <w:rPr>
            <w:rStyle w:val="affffff7"/>
            <w:rFonts w:hint="eastAsia"/>
            <w:noProof/>
          </w:rPr>
          <w:t xml:space="preserve"> 标志、包装、运输和贮存</w:t>
        </w:r>
        <w:r w:rsidR="000F52BB" w:rsidRPr="000F52BB">
          <w:rPr>
            <w:noProof/>
          </w:rPr>
          <w:tab/>
        </w:r>
        <w:r w:rsidR="000F52BB" w:rsidRPr="000F52BB">
          <w:rPr>
            <w:noProof/>
          </w:rPr>
          <w:fldChar w:fldCharType="begin"/>
        </w:r>
        <w:r w:rsidR="000F52BB" w:rsidRPr="000F52BB">
          <w:rPr>
            <w:noProof/>
          </w:rPr>
          <w:instrText xml:space="preserve"> PAGEREF _Toc206084920 \h </w:instrText>
        </w:r>
        <w:r w:rsidR="000F52BB" w:rsidRPr="000F52BB">
          <w:rPr>
            <w:noProof/>
          </w:rPr>
        </w:r>
        <w:r w:rsidR="000F52BB" w:rsidRPr="000F52BB">
          <w:rPr>
            <w:noProof/>
          </w:rPr>
          <w:fldChar w:fldCharType="separate"/>
        </w:r>
        <w:r w:rsidR="00257C80">
          <w:rPr>
            <w:noProof/>
          </w:rPr>
          <w:t>4</w:t>
        </w:r>
        <w:r w:rsidR="000F52BB" w:rsidRPr="000F52BB">
          <w:rPr>
            <w:noProof/>
          </w:rPr>
          <w:fldChar w:fldCharType="end"/>
        </w:r>
      </w:hyperlink>
    </w:p>
    <w:p w:rsidR="000F52BB" w:rsidRPr="000F52BB" w:rsidRDefault="000F52BB" w:rsidP="000F52BB">
      <w:pPr>
        <w:pStyle w:val="afffffc"/>
        <w:spacing w:after="360"/>
        <w:sectPr w:rsidR="000F52BB" w:rsidRPr="000F52BB" w:rsidSect="000F52BB">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0F52BB">
        <w:fldChar w:fldCharType="end"/>
      </w:r>
    </w:p>
    <w:p w:rsidR="00B404AF" w:rsidRDefault="00B404AF" w:rsidP="00B404AF">
      <w:pPr>
        <w:pStyle w:val="a6"/>
        <w:spacing w:before="900" w:after="360"/>
      </w:pPr>
      <w:bookmarkStart w:id="22" w:name="_Toc206084912"/>
      <w:bookmarkStart w:id="23" w:name="BookMark2"/>
      <w:bookmarkEnd w:id="21"/>
      <w:r w:rsidRPr="00B404AF">
        <w:rPr>
          <w:spacing w:val="320"/>
        </w:rPr>
        <w:lastRenderedPageBreak/>
        <w:t>前</w:t>
      </w:r>
      <w:r>
        <w:t>言</w:t>
      </w:r>
      <w:bookmarkEnd w:id="22"/>
    </w:p>
    <w:p w:rsidR="00B404AF" w:rsidRDefault="00B404AF" w:rsidP="00B404AF">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B404AF">
      <w:pPr>
        <w:pStyle w:val="affff6"/>
        <w:spacing w:line="288" w:lineRule="auto"/>
        <w:ind w:firstLine="420"/>
      </w:pPr>
      <w:r>
        <w:t>请注意本文件的某些内容可能涉及专利。本文件的发布机构不承担识别专利的责任。</w:t>
      </w:r>
    </w:p>
    <w:p w:rsidR="00B404AF" w:rsidRDefault="00B404AF" w:rsidP="00B404AF">
      <w:pPr>
        <w:pStyle w:val="affff6"/>
        <w:spacing w:line="288" w:lineRule="auto"/>
        <w:ind w:firstLine="420"/>
      </w:pPr>
      <w:r>
        <w:rPr>
          <w:rFonts w:hint="eastAsia"/>
        </w:rPr>
        <w:t>本文件由</w:t>
      </w:r>
      <w:r w:rsidR="00CC50AA" w:rsidRPr="00CC50AA">
        <w:rPr>
          <w:rFonts w:hint="eastAsia"/>
        </w:rPr>
        <w:t>昆山振电电气有限公司</w:t>
      </w:r>
      <w:r>
        <w:rPr>
          <w:rFonts w:hint="eastAsia"/>
        </w:rPr>
        <w:t>提出。</w:t>
      </w:r>
    </w:p>
    <w:p w:rsidR="00B404AF" w:rsidRDefault="00B404AF" w:rsidP="00B404AF">
      <w:pPr>
        <w:pStyle w:val="affff6"/>
        <w:spacing w:line="288" w:lineRule="auto"/>
        <w:ind w:firstLine="420"/>
      </w:pPr>
      <w:r>
        <w:rPr>
          <w:rFonts w:hint="eastAsia"/>
        </w:rPr>
        <w:t>本文件由中国商品学会归口。</w:t>
      </w:r>
    </w:p>
    <w:p w:rsidR="00B404AF" w:rsidRDefault="00B404AF" w:rsidP="00B404AF">
      <w:pPr>
        <w:pStyle w:val="affff6"/>
        <w:spacing w:line="288" w:lineRule="auto"/>
        <w:ind w:firstLine="420"/>
      </w:pPr>
      <w:r>
        <w:rPr>
          <w:rFonts w:hint="eastAsia"/>
        </w:rPr>
        <w:t>本文件起草单位：</w:t>
      </w:r>
      <w:r w:rsidR="00CC50AA" w:rsidRPr="00CC50AA">
        <w:rPr>
          <w:rFonts w:hint="eastAsia"/>
        </w:rPr>
        <w:t>昆山振电电气有限公司</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spacing w:line="288" w:lineRule="auto"/>
        <w:ind w:firstLine="420"/>
      </w:pPr>
      <w:r>
        <w:rPr>
          <w:rFonts w:hint="eastAsia"/>
        </w:rPr>
        <w:t>本文件主要起草人：</w:t>
      </w:r>
      <w:r w:rsidRPr="00B404AF">
        <w:rPr>
          <w:rFonts w:hint="eastAsia"/>
        </w:rPr>
        <w:t>×××</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5" w:name="NEW_STAND_NAME" w:displacedByCustomXml="prev"/>
        <w:p w:rsidR="00F26B7E" w:rsidRPr="00F26B7E" w:rsidRDefault="00CC50AA" w:rsidP="00CC50AA">
          <w:pPr>
            <w:pStyle w:val="afffffffff1"/>
            <w:spacing w:beforeLines="100" w:before="240" w:afterLines="220" w:after="528"/>
          </w:pPr>
          <w:r>
            <w:rPr>
              <w:rFonts w:hint="eastAsia"/>
            </w:rPr>
            <w:t>低压照明配电箱</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999600"/>
      <w:bookmarkStart w:id="36" w:name="_Toc206084913"/>
      <w:r>
        <w:rPr>
          <w:rFonts w:hint="eastAsia"/>
        </w:rPr>
        <w:t>范围</w:t>
      </w:r>
      <w:bookmarkEnd w:id="26"/>
      <w:bookmarkEnd w:id="27"/>
      <w:bookmarkEnd w:id="28"/>
      <w:bookmarkEnd w:id="29"/>
      <w:bookmarkEnd w:id="30"/>
      <w:bookmarkEnd w:id="31"/>
      <w:bookmarkEnd w:id="32"/>
      <w:bookmarkEnd w:id="33"/>
      <w:bookmarkEnd w:id="34"/>
      <w:bookmarkEnd w:id="35"/>
      <w:bookmarkEnd w:id="36"/>
    </w:p>
    <w:p w:rsidR="008B0C9C" w:rsidRDefault="00CC50AA" w:rsidP="00CC50AA">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本文件规定了低压照明配电箱的</w:t>
      </w:r>
      <w:r w:rsidR="000F52BB">
        <w:t>使用条件、技术要求、试验方法、检验规则、标志、包装、运输和贮存。</w:t>
      </w:r>
    </w:p>
    <w:p w:rsidR="00CC50AA" w:rsidRDefault="00CC50AA" w:rsidP="00CC50AA">
      <w:pPr>
        <w:pStyle w:val="affff6"/>
        <w:spacing w:line="288" w:lineRule="auto"/>
        <w:ind w:firstLine="420"/>
      </w:pPr>
      <w:r>
        <w:rPr>
          <w:rFonts w:hint="eastAsia"/>
        </w:rPr>
        <w:t>本文件适用于低压照明配电箱的生产和检验。</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206084914"/>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0F52BB">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F52BB" w:rsidRDefault="000F52BB" w:rsidP="000F52BB">
      <w:pPr>
        <w:pStyle w:val="affff6"/>
        <w:spacing w:line="288" w:lineRule="auto"/>
        <w:ind w:firstLine="420"/>
      </w:pPr>
      <w:r>
        <w:rPr>
          <w:rFonts w:hint="eastAsia"/>
        </w:rPr>
        <w:t>GB/T 191  包装储运图示标志</w:t>
      </w:r>
    </w:p>
    <w:p w:rsidR="000F52BB" w:rsidRPr="000F52BB" w:rsidRDefault="000F52BB" w:rsidP="000F52BB">
      <w:pPr>
        <w:pStyle w:val="affff6"/>
        <w:spacing w:line="288" w:lineRule="auto"/>
        <w:ind w:firstLine="420"/>
      </w:pPr>
      <w:r>
        <w:rPr>
          <w:rFonts w:hint="eastAsia"/>
        </w:rPr>
        <w:t>GB/T 2828.1  计数抽样检验程序  第 1 部分：按接收质量限(AQL)检索的逐批检验抽样计划</w:t>
      </w:r>
    </w:p>
    <w:p w:rsidR="000F52BB" w:rsidRDefault="000F52BB" w:rsidP="000F52BB">
      <w:pPr>
        <w:pStyle w:val="affff6"/>
        <w:spacing w:line="288" w:lineRule="auto"/>
        <w:ind w:firstLine="420"/>
      </w:pPr>
      <w:r>
        <w:rPr>
          <w:rFonts w:hint="eastAsia"/>
        </w:rPr>
        <w:t xml:space="preserve">GB/T 4208—2017  </w:t>
      </w:r>
      <w:r w:rsidRPr="000F52BB">
        <w:rPr>
          <w:rFonts w:hint="eastAsia"/>
        </w:rPr>
        <w:t>外壳防护等级(IP代码)</w:t>
      </w:r>
    </w:p>
    <w:p w:rsidR="00AA6EC9" w:rsidRDefault="000F52BB" w:rsidP="000F52BB">
      <w:pPr>
        <w:pStyle w:val="affff6"/>
        <w:spacing w:line="288" w:lineRule="auto"/>
        <w:ind w:firstLine="420"/>
      </w:pPr>
      <w:r w:rsidRPr="00FC2B64">
        <w:t>GB/T 10963.1</w:t>
      </w:r>
      <w:r>
        <w:rPr>
          <w:rFonts w:hint="eastAsia"/>
        </w:rPr>
        <w:t xml:space="preserve">—2020  </w:t>
      </w:r>
      <w:r w:rsidRPr="000F52BB">
        <w:rPr>
          <w:rFonts w:hint="eastAsia"/>
        </w:rPr>
        <w:t xml:space="preserve">电气附件 </w:t>
      </w:r>
      <w:r>
        <w:rPr>
          <w:rFonts w:hint="eastAsia"/>
        </w:rPr>
        <w:t xml:space="preserve"> </w:t>
      </w:r>
      <w:r w:rsidRPr="000F52BB">
        <w:rPr>
          <w:rFonts w:hint="eastAsia"/>
        </w:rPr>
        <w:t>家用及类似场所用过电流保护断路器</w:t>
      </w:r>
      <w:r>
        <w:rPr>
          <w:rFonts w:hint="eastAsia"/>
        </w:rPr>
        <w:t xml:space="preserve"> </w:t>
      </w:r>
      <w:r w:rsidRPr="000F52BB">
        <w:rPr>
          <w:rFonts w:hint="eastAsia"/>
        </w:rPr>
        <w:t xml:space="preserve"> 第</w:t>
      </w:r>
      <w:r>
        <w:rPr>
          <w:rFonts w:hint="eastAsia"/>
        </w:rPr>
        <w:t xml:space="preserve"> </w:t>
      </w:r>
      <w:r w:rsidRPr="000F52BB">
        <w:rPr>
          <w:rFonts w:hint="eastAsia"/>
        </w:rPr>
        <w:t>1</w:t>
      </w:r>
      <w:r>
        <w:rPr>
          <w:rFonts w:hint="eastAsia"/>
        </w:rPr>
        <w:t xml:space="preserve"> </w:t>
      </w:r>
      <w:r w:rsidRPr="000F52BB">
        <w:rPr>
          <w:rFonts w:hint="eastAsia"/>
        </w:rPr>
        <w:t>部分</w:t>
      </w:r>
      <w:r>
        <w:rPr>
          <w:rFonts w:hint="eastAsia"/>
        </w:rPr>
        <w:t>：</w:t>
      </w:r>
      <w:r w:rsidRPr="000F52BB">
        <w:rPr>
          <w:rFonts w:hint="eastAsia"/>
        </w:rPr>
        <w:t>用于交流的断路器</w:t>
      </w:r>
    </w:p>
    <w:p w:rsidR="000F52BB" w:rsidRPr="008A57E6" w:rsidRDefault="000F52BB" w:rsidP="000F52BB">
      <w:pPr>
        <w:pStyle w:val="affff6"/>
        <w:spacing w:line="288" w:lineRule="auto"/>
        <w:ind w:firstLine="420"/>
      </w:pPr>
      <w:r w:rsidRPr="00FC2B64">
        <w:t>GB/T 10963.3</w:t>
      </w:r>
      <w:r>
        <w:rPr>
          <w:rFonts w:hint="eastAsia"/>
        </w:rPr>
        <w:t xml:space="preserve">  </w:t>
      </w:r>
      <w:r w:rsidRPr="000F52BB">
        <w:rPr>
          <w:rFonts w:hint="eastAsia"/>
        </w:rPr>
        <w:t xml:space="preserve">家用及类似场所用过电流保护断路器 </w:t>
      </w:r>
      <w:r>
        <w:rPr>
          <w:rFonts w:hint="eastAsia"/>
        </w:rPr>
        <w:t xml:space="preserve"> </w:t>
      </w:r>
      <w:r w:rsidRPr="000F52BB">
        <w:rPr>
          <w:rFonts w:hint="eastAsia"/>
        </w:rPr>
        <w:t>第</w:t>
      </w:r>
      <w:r>
        <w:rPr>
          <w:rFonts w:hint="eastAsia"/>
        </w:rPr>
        <w:t xml:space="preserve"> </w:t>
      </w:r>
      <w:r w:rsidRPr="000F52BB">
        <w:rPr>
          <w:rFonts w:hint="eastAsia"/>
        </w:rPr>
        <w:t>3</w:t>
      </w:r>
      <w:r>
        <w:rPr>
          <w:rFonts w:hint="eastAsia"/>
        </w:rPr>
        <w:t xml:space="preserve"> </w:t>
      </w:r>
      <w:r w:rsidRPr="000F52BB">
        <w:rPr>
          <w:rFonts w:hint="eastAsia"/>
        </w:rPr>
        <w:t>部分</w:t>
      </w:r>
      <w:r>
        <w:rPr>
          <w:rFonts w:hint="eastAsia"/>
        </w:rPr>
        <w:t>：</w:t>
      </w:r>
      <w:r w:rsidRPr="000F52BB">
        <w:rPr>
          <w:rFonts w:hint="eastAsia"/>
        </w:rPr>
        <w:t>用于直流的断路器</w:t>
      </w:r>
    </w:p>
    <w:p w:rsidR="00B265BC" w:rsidRPr="00E030F9" w:rsidRDefault="00FD59EB" w:rsidP="00FD59EB">
      <w:pPr>
        <w:pStyle w:val="affc"/>
        <w:spacing w:before="240" w:after="240"/>
      </w:pPr>
      <w:bookmarkStart w:id="48" w:name="_Toc97192966"/>
      <w:bookmarkStart w:id="49" w:name="_Toc187999602"/>
      <w:bookmarkStart w:id="50" w:name="_Toc206084915"/>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F52BB" w:rsidP="00BA263B">
          <w:pPr>
            <w:pStyle w:val="affff6"/>
            <w:ind w:firstLine="420"/>
          </w:pPr>
          <w:r w:rsidRPr="00FC2B64">
            <w:t>GB/T 10963.1</w:t>
          </w:r>
          <w:r>
            <w:rPr>
              <w:rFonts w:hint="eastAsia"/>
            </w:rPr>
            <w:t>—2020</w:t>
          </w:r>
          <w:r w:rsidRPr="00FC2B64">
            <w:t>、GB/T 10963.3</w:t>
          </w:r>
          <w:r w:rsidRPr="00FC2B64">
            <w:rPr>
              <w:rFonts w:hint="eastAsia"/>
            </w:rPr>
            <w:t xml:space="preserve"> </w:t>
          </w:r>
          <w:r w:rsidRPr="00FC2B64">
            <w:t>界定的术语和定义适用于本文件。</w:t>
          </w:r>
        </w:p>
      </w:sdtContent>
    </w:sdt>
    <w:p w:rsidR="000C5108" w:rsidRPr="000C5108" w:rsidRDefault="00FC2B64" w:rsidP="000C5108">
      <w:pPr>
        <w:pStyle w:val="affc"/>
        <w:spacing w:before="240" w:after="240"/>
      </w:pPr>
      <w:bookmarkStart w:id="52" w:name="_Toc206084916"/>
      <w:r>
        <w:rPr>
          <w:rFonts w:hint="eastAsia"/>
        </w:rPr>
        <w:t>使用条件</w:t>
      </w:r>
      <w:bookmarkEnd w:id="52"/>
    </w:p>
    <w:p w:rsidR="00FC2B64" w:rsidRDefault="00FC2B64" w:rsidP="00FC2B64">
      <w:pPr>
        <w:pStyle w:val="affd"/>
        <w:spacing w:before="120" w:after="120"/>
      </w:pPr>
      <w:r>
        <w:rPr>
          <w:rFonts w:hint="eastAsia"/>
        </w:rPr>
        <w:t>环境条件</w:t>
      </w:r>
    </w:p>
    <w:p w:rsidR="00FC2B64" w:rsidRDefault="00FC2B64" w:rsidP="00B43903">
      <w:pPr>
        <w:pStyle w:val="affff6"/>
        <w:spacing w:line="288" w:lineRule="auto"/>
        <w:ind w:firstLine="420"/>
      </w:pPr>
      <w:r>
        <w:rPr>
          <w:rFonts w:hint="eastAsia"/>
        </w:rPr>
        <w:t>配电箱正常工作条件如下：</w:t>
      </w:r>
    </w:p>
    <w:p w:rsidR="00FC2B64" w:rsidRDefault="00FC2B64" w:rsidP="00B43903">
      <w:pPr>
        <w:pStyle w:val="af5"/>
        <w:numPr>
          <w:ilvl w:val="0"/>
          <w:numId w:val="33"/>
        </w:numPr>
        <w:spacing w:line="288" w:lineRule="auto"/>
      </w:pPr>
      <w:r>
        <w:rPr>
          <w:rFonts w:hint="eastAsia"/>
        </w:rPr>
        <w:t>温度：上限不超过</w:t>
      </w:r>
      <w:r>
        <w:t xml:space="preserve"> +40</w:t>
      </w:r>
      <w:r>
        <w:rPr>
          <w:rFonts w:hint="eastAsia"/>
        </w:rPr>
        <w:t xml:space="preserve"> ℃，下限不低于</w:t>
      </w:r>
      <w:r>
        <w:t xml:space="preserve"> -5</w:t>
      </w:r>
      <w:r>
        <w:rPr>
          <w:rFonts w:hint="eastAsia"/>
        </w:rPr>
        <w:t xml:space="preserve"> ℃；</w:t>
      </w:r>
      <w:r w:rsidRPr="00B43903">
        <w:rPr>
          <w:rFonts w:ascii="MS Gothic" w:eastAsia="MS Gothic" w:hAnsi="MS Gothic" w:cs="MS Gothic" w:hint="eastAsia"/>
        </w:rPr>
        <w:t>​</w:t>
      </w:r>
    </w:p>
    <w:p w:rsidR="00FC2B64" w:rsidRDefault="00FC2B64" w:rsidP="00B43903">
      <w:pPr>
        <w:pStyle w:val="af5"/>
        <w:spacing w:line="288" w:lineRule="auto"/>
      </w:pPr>
      <w:r>
        <w:rPr>
          <w:rFonts w:hint="eastAsia"/>
        </w:rPr>
        <w:t>相对湿度：在最高温度为</w:t>
      </w:r>
      <w:r w:rsidR="000F52BB">
        <w:rPr>
          <w:rFonts w:hint="eastAsia"/>
        </w:rPr>
        <w:t xml:space="preserve"> +</w:t>
      </w:r>
      <w:r>
        <w:rPr>
          <w:rFonts w:hint="eastAsia"/>
        </w:rPr>
        <w:t>40 ℃ 时，空气的相对湿度不超过 50</w:t>
      </w:r>
      <w:r>
        <w:rPr>
          <w:rFonts w:hAnsi="宋体" w:hint="eastAsia"/>
        </w:rPr>
        <w:t>％</w:t>
      </w:r>
      <w:r>
        <w:rPr>
          <w:rFonts w:hint="eastAsia"/>
        </w:rPr>
        <w:t>，在较低温度下允许有较高的相对湿度；</w:t>
      </w:r>
    </w:p>
    <w:p w:rsidR="00FC2B64" w:rsidRPr="00FC2B64" w:rsidRDefault="00FC2B64" w:rsidP="00B43903">
      <w:pPr>
        <w:pStyle w:val="af5"/>
        <w:spacing w:line="288" w:lineRule="auto"/>
      </w:pPr>
      <w:r>
        <w:rPr>
          <w:rFonts w:hint="eastAsia"/>
        </w:rPr>
        <w:t>海拔高度：不超过</w:t>
      </w:r>
      <w:r>
        <w:t xml:space="preserve"> 2</w:t>
      </w:r>
      <w:r>
        <w:rPr>
          <w:rFonts w:hint="eastAsia"/>
        </w:rPr>
        <w:t xml:space="preserve"> </w:t>
      </w:r>
      <w:r>
        <w:t>000</w:t>
      </w:r>
      <w:r>
        <w:rPr>
          <w:rFonts w:hint="eastAsia"/>
        </w:rPr>
        <w:t xml:space="preserve"> </w:t>
      </w:r>
      <w:r>
        <w:t>m</w:t>
      </w:r>
      <w:r>
        <w:rPr>
          <w:rFonts w:ascii="MS Gothic" w:eastAsia="MS Gothic" w:hAnsi="MS Gothic" w:cs="MS Gothic" w:hint="eastAsia"/>
        </w:rPr>
        <w:t>。</w:t>
      </w:r>
    </w:p>
    <w:p w:rsidR="00FC2B64" w:rsidRDefault="00FC2B64" w:rsidP="00FC2B64">
      <w:pPr>
        <w:pStyle w:val="affd"/>
        <w:spacing w:before="120" w:after="120"/>
      </w:pPr>
      <w:r>
        <w:t>安装条件</w:t>
      </w:r>
    </w:p>
    <w:p w:rsidR="00FC2B64" w:rsidRDefault="00FC2B64" w:rsidP="00B43903">
      <w:pPr>
        <w:pStyle w:val="affff6"/>
        <w:spacing w:line="288" w:lineRule="auto"/>
        <w:ind w:firstLine="420"/>
      </w:pPr>
      <w:r>
        <w:rPr>
          <w:rFonts w:hint="eastAsia"/>
        </w:rPr>
        <w:t>配电箱</w:t>
      </w:r>
      <w:r w:rsidRPr="00FC2B64">
        <w:rPr>
          <w:rFonts w:hint="eastAsia"/>
        </w:rPr>
        <w:t>应能安装在垂直平面上，其安装面与垂直面的倾斜度</w:t>
      </w:r>
      <w:r>
        <w:rPr>
          <w:rFonts w:hint="eastAsia"/>
        </w:rPr>
        <w:t>应</w:t>
      </w:r>
      <w:r w:rsidRPr="00FC2B64">
        <w:rPr>
          <w:rFonts w:hint="eastAsia"/>
        </w:rPr>
        <w:t>不超过 ±5°。</w:t>
      </w:r>
    </w:p>
    <w:p w:rsidR="000C5108" w:rsidRDefault="000C5108" w:rsidP="000C5108">
      <w:pPr>
        <w:pStyle w:val="affd"/>
        <w:spacing w:before="120" w:after="120"/>
      </w:pPr>
      <w:r>
        <w:t>污染等级</w:t>
      </w:r>
    </w:p>
    <w:p w:rsidR="000C5108" w:rsidRPr="000C5108" w:rsidRDefault="000C5108" w:rsidP="00B43903">
      <w:pPr>
        <w:pStyle w:val="affff6"/>
        <w:spacing w:line="288" w:lineRule="auto"/>
        <w:ind w:firstLine="420"/>
      </w:pPr>
      <w:r w:rsidRPr="000C5108">
        <w:rPr>
          <w:rFonts w:hint="eastAsia"/>
        </w:rPr>
        <w:t>适用于污染等级为</w:t>
      </w:r>
      <w:r>
        <w:rPr>
          <w:rFonts w:hint="eastAsia"/>
        </w:rPr>
        <w:t xml:space="preserve"> </w:t>
      </w:r>
      <w:r w:rsidRPr="000C5108">
        <w:rPr>
          <w:rFonts w:hint="eastAsia"/>
        </w:rPr>
        <w:t>2</w:t>
      </w:r>
      <w:r>
        <w:rPr>
          <w:rFonts w:hint="eastAsia"/>
        </w:rPr>
        <w:t xml:space="preserve"> </w:t>
      </w:r>
      <w:r w:rsidRPr="000C5108">
        <w:rPr>
          <w:rFonts w:hint="eastAsia"/>
        </w:rPr>
        <w:t>的环境</w:t>
      </w:r>
      <w:r>
        <w:rPr>
          <w:rFonts w:hint="eastAsia"/>
        </w:rPr>
        <w:t>，</w:t>
      </w:r>
      <w:r w:rsidRPr="000C5108">
        <w:rPr>
          <w:rFonts w:hint="eastAsia"/>
        </w:rPr>
        <w:t>即一般情况下仅有非导电性的污染</w:t>
      </w:r>
      <w:r>
        <w:rPr>
          <w:rFonts w:hint="eastAsia"/>
        </w:rPr>
        <w:t>，</w:t>
      </w:r>
      <w:r w:rsidRPr="000C5108">
        <w:rPr>
          <w:rFonts w:hint="eastAsia"/>
        </w:rPr>
        <w:t>但可以预期偶尔由于凝露造成的短暂的导电性污染。</w:t>
      </w:r>
    </w:p>
    <w:p w:rsidR="006358BB" w:rsidRDefault="006358BB" w:rsidP="006358BB">
      <w:pPr>
        <w:pStyle w:val="affc"/>
        <w:spacing w:before="240" w:after="240"/>
      </w:pPr>
      <w:bookmarkStart w:id="53" w:name="_Toc206084917"/>
      <w:r>
        <w:rPr>
          <w:rFonts w:hint="eastAsia"/>
        </w:rPr>
        <w:t>技术要求</w:t>
      </w:r>
      <w:bookmarkEnd w:id="53"/>
    </w:p>
    <w:p w:rsidR="00FC2B64" w:rsidRPr="00FC2B64" w:rsidRDefault="00FC2B64" w:rsidP="000C5108">
      <w:pPr>
        <w:pStyle w:val="affd"/>
        <w:spacing w:before="120" w:after="120"/>
      </w:pPr>
      <w:r>
        <w:rPr>
          <w:rFonts w:hint="eastAsia"/>
        </w:rPr>
        <w:t>外观</w:t>
      </w:r>
    </w:p>
    <w:p w:rsidR="00FC2B64" w:rsidRPr="00FC2B64" w:rsidRDefault="00FC2B64" w:rsidP="00B43903">
      <w:pPr>
        <w:pStyle w:val="affff6"/>
        <w:spacing w:line="288" w:lineRule="auto"/>
        <w:ind w:firstLine="420"/>
      </w:pPr>
      <w:r>
        <w:rPr>
          <w:rFonts w:hint="eastAsia"/>
        </w:rPr>
        <w:lastRenderedPageBreak/>
        <w:t>配电箱</w:t>
      </w:r>
      <w:r w:rsidRPr="00FC2B64">
        <w:rPr>
          <w:rFonts w:hint="eastAsia"/>
        </w:rPr>
        <w:t>表面应平整、光洁，无明显划痕、裂纹、变形等缺陷；标志应清晰、牢固、易于识别</w:t>
      </w:r>
      <w:r>
        <w:rPr>
          <w:rFonts w:hint="eastAsia"/>
        </w:rPr>
        <w:t>。</w:t>
      </w:r>
    </w:p>
    <w:p w:rsidR="006358BB" w:rsidRDefault="00FC2B64" w:rsidP="000C5108">
      <w:pPr>
        <w:pStyle w:val="affd"/>
        <w:spacing w:before="120" w:after="120"/>
      </w:pPr>
      <w:r>
        <w:rPr>
          <w:rFonts w:hint="eastAsia"/>
        </w:rPr>
        <w:t>结构</w:t>
      </w:r>
      <w:r w:rsidR="000C5108">
        <w:rPr>
          <w:rFonts w:hint="eastAsia"/>
        </w:rPr>
        <w:t>和动作要求</w:t>
      </w:r>
    </w:p>
    <w:p w:rsidR="000C5108" w:rsidRDefault="000C5108" w:rsidP="00B43903">
      <w:pPr>
        <w:pStyle w:val="affffffffa"/>
        <w:spacing w:line="288" w:lineRule="auto"/>
      </w:pPr>
      <w:r>
        <w:rPr>
          <w:rFonts w:hint="eastAsia"/>
        </w:rPr>
        <w:t>应符合 GB/T 10936.1—2020 中</w:t>
      </w:r>
      <w:r w:rsidR="00B43903">
        <w:rPr>
          <w:rFonts w:hint="eastAsia"/>
        </w:rPr>
        <w:t xml:space="preserve"> 8.1.2 </w:t>
      </w:r>
      <w:r>
        <w:rPr>
          <w:rFonts w:hint="eastAsia"/>
        </w:rPr>
        <w:t>的要求。</w:t>
      </w:r>
    </w:p>
    <w:p w:rsidR="00B43903" w:rsidRDefault="00B43903" w:rsidP="00B43903">
      <w:pPr>
        <w:pStyle w:val="affe"/>
        <w:spacing w:beforeLines="0" w:before="0" w:afterLines="0" w:after="0" w:line="288" w:lineRule="auto"/>
        <w:rPr>
          <w:rFonts w:ascii="宋体" w:eastAsia="宋体"/>
        </w:rPr>
      </w:pPr>
      <w:r w:rsidRPr="00B43903">
        <w:rPr>
          <w:rFonts w:ascii="宋体" w:eastAsia="宋体" w:hint="eastAsia"/>
        </w:rPr>
        <w:t>配电箱</w:t>
      </w:r>
      <w:r w:rsidR="000C5108" w:rsidRPr="000C5108">
        <w:rPr>
          <w:rFonts w:ascii="宋体" w:eastAsia="宋体" w:hint="eastAsia"/>
        </w:rPr>
        <w:t>应有自由脱扣机构</w:t>
      </w:r>
      <w:r w:rsidR="000C5108">
        <w:rPr>
          <w:rFonts w:ascii="宋体" w:eastAsia="宋体" w:hint="eastAsia"/>
        </w:rPr>
        <w:t>。</w:t>
      </w:r>
    </w:p>
    <w:p w:rsidR="00B43903" w:rsidRDefault="000C5108" w:rsidP="00B43903">
      <w:pPr>
        <w:pStyle w:val="affffffffa"/>
        <w:spacing w:line="288" w:lineRule="auto"/>
      </w:pPr>
      <w:r w:rsidRPr="000C5108">
        <w:rPr>
          <w:rFonts w:hint="eastAsia"/>
        </w:rPr>
        <w:t>应可用手动操作开闭</w:t>
      </w:r>
      <w:r w:rsidR="00B43903">
        <w:rPr>
          <w:rFonts w:hint="eastAsia"/>
        </w:rPr>
        <w:t>配电箱</w:t>
      </w:r>
      <w:r w:rsidR="00C74222">
        <w:rPr>
          <w:rFonts w:hint="eastAsia"/>
        </w:rPr>
        <w:t>。</w:t>
      </w:r>
    </w:p>
    <w:p w:rsidR="00C74222" w:rsidRDefault="00C74222" w:rsidP="00B43903">
      <w:pPr>
        <w:pStyle w:val="affffffffa"/>
        <w:spacing w:line="288" w:lineRule="auto"/>
      </w:pPr>
      <w:r w:rsidRPr="00C74222">
        <w:rPr>
          <w:rFonts w:hint="eastAsia"/>
        </w:rPr>
        <w:t>机械的动作应不受外壳或盖的位置影响</w:t>
      </w:r>
      <w:r>
        <w:rPr>
          <w:rFonts w:hint="eastAsia"/>
        </w:rPr>
        <w:t>，并且与任何可移动的部件无关。</w:t>
      </w:r>
    </w:p>
    <w:p w:rsidR="00B43903" w:rsidRDefault="00B43903" w:rsidP="00B43903">
      <w:pPr>
        <w:pStyle w:val="affd"/>
        <w:spacing w:before="120" w:after="120"/>
      </w:pPr>
      <w:r>
        <w:rPr>
          <w:rFonts w:hint="eastAsia"/>
        </w:rPr>
        <w:t xml:space="preserve">电气间隙和爬电距离 </w:t>
      </w:r>
    </w:p>
    <w:p w:rsidR="00B43903" w:rsidRPr="00B43903" w:rsidRDefault="00B43903" w:rsidP="00B43903">
      <w:pPr>
        <w:pStyle w:val="affff6"/>
        <w:spacing w:line="288" w:lineRule="auto"/>
        <w:ind w:firstLine="420"/>
      </w:pPr>
      <w:r>
        <w:rPr>
          <w:rFonts w:hint="eastAsia"/>
        </w:rPr>
        <w:t xml:space="preserve">应符合 </w:t>
      </w:r>
      <w:r w:rsidR="000F52BB">
        <w:rPr>
          <w:rFonts w:hint="eastAsia"/>
        </w:rPr>
        <w:t>G</w:t>
      </w:r>
      <w:r>
        <w:rPr>
          <w:rFonts w:hint="eastAsia"/>
        </w:rPr>
        <w:t>B/T 10936.1—2020 中 8.1.3 的要求。</w:t>
      </w:r>
    </w:p>
    <w:p w:rsidR="00FC2B64" w:rsidRDefault="00FC2B64" w:rsidP="00FC2B64">
      <w:pPr>
        <w:pStyle w:val="affd"/>
        <w:spacing w:before="120" w:after="120"/>
      </w:pPr>
      <w:r>
        <w:rPr>
          <w:rFonts w:hint="eastAsia"/>
        </w:rPr>
        <w:t>防护等级</w:t>
      </w:r>
    </w:p>
    <w:p w:rsidR="00FC2B64" w:rsidRPr="00FC2B64" w:rsidRDefault="000C5108" w:rsidP="00B43903">
      <w:pPr>
        <w:pStyle w:val="affff6"/>
        <w:spacing w:line="288" w:lineRule="auto"/>
        <w:ind w:firstLine="420"/>
      </w:pPr>
      <w:r>
        <w:rPr>
          <w:rFonts w:hint="eastAsia"/>
        </w:rPr>
        <w:t xml:space="preserve"> 配电箱的防护等级应不低于 GB/T 4208—2017 规定的 </w:t>
      </w:r>
      <w:r w:rsidRPr="000C5108">
        <w:rPr>
          <w:rFonts w:hint="eastAsia"/>
        </w:rPr>
        <w:t>IP20</w:t>
      </w:r>
      <w:r>
        <w:rPr>
          <w:rFonts w:hint="eastAsia"/>
        </w:rPr>
        <w:t>。</w:t>
      </w:r>
    </w:p>
    <w:p w:rsidR="00B43903" w:rsidRPr="00B43903" w:rsidRDefault="00B43903" w:rsidP="007B3C2E">
      <w:pPr>
        <w:pStyle w:val="affd"/>
        <w:spacing w:before="120" w:after="120"/>
      </w:pPr>
      <w:r>
        <w:rPr>
          <w:rFonts w:hint="eastAsia"/>
        </w:rPr>
        <w:t>介电</w:t>
      </w:r>
      <w:r w:rsidR="00FC2B64">
        <w:rPr>
          <w:rFonts w:hint="eastAsia"/>
        </w:rPr>
        <w:t>性能</w:t>
      </w:r>
    </w:p>
    <w:p w:rsidR="00FC2B64" w:rsidRDefault="00FC2B64" w:rsidP="00B43903">
      <w:pPr>
        <w:pStyle w:val="affff6"/>
        <w:spacing w:line="288" w:lineRule="auto"/>
        <w:ind w:firstLine="420"/>
      </w:pPr>
      <w:r w:rsidRPr="00FC2B64">
        <w:rPr>
          <w:rFonts w:hint="eastAsia"/>
        </w:rPr>
        <w:t>在正常大气条件下，</w:t>
      </w:r>
      <w:r>
        <w:rPr>
          <w:rFonts w:hint="eastAsia"/>
        </w:rPr>
        <w:t>配电箱</w:t>
      </w:r>
      <w:r w:rsidRPr="00FC2B64">
        <w:rPr>
          <w:rFonts w:hint="eastAsia"/>
        </w:rPr>
        <w:t>应能承受 GB/T 10963.1</w:t>
      </w:r>
      <w:r w:rsidR="000F52BB">
        <w:rPr>
          <w:rFonts w:hint="eastAsia"/>
        </w:rPr>
        <w:t xml:space="preserve">—2020 </w:t>
      </w:r>
      <w:r w:rsidRPr="00FC2B64">
        <w:rPr>
          <w:rFonts w:hint="eastAsia"/>
        </w:rPr>
        <w:t>或 GB/T 10963.3 规定的介电强度试验，试验期间不应出现击穿或闪络现象。</w:t>
      </w:r>
    </w:p>
    <w:p w:rsidR="00B43903" w:rsidRDefault="00154D52" w:rsidP="00B43903">
      <w:pPr>
        <w:pStyle w:val="affd"/>
        <w:spacing w:before="120" w:after="120"/>
      </w:pPr>
      <w:r>
        <w:rPr>
          <w:rFonts w:hint="eastAsia"/>
        </w:rPr>
        <w:t>温升</w:t>
      </w:r>
    </w:p>
    <w:p w:rsidR="00154D52" w:rsidRDefault="007B3C2E" w:rsidP="00154D52">
      <w:pPr>
        <w:pStyle w:val="affff6"/>
        <w:ind w:firstLine="420"/>
      </w:pPr>
      <w:r>
        <w:rPr>
          <w:rFonts w:hint="eastAsia"/>
        </w:rPr>
        <w:t>配电箱各部件的温升不应超过表 1 的规定值。</w:t>
      </w:r>
    </w:p>
    <w:p w:rsidR="007B3C2E" w:rsidRDefault="007B3C2E" w:rsidP="007B3C2E">
      <w:pPr>
        <w:pStyle w:val="aff2"/>
        <w:spacing w:before="120" w:after="120"/>
      </w:pPr>
      <w:r>
        <w:rPr>
          <w:rFonts w:hint="eastAsia"/>
        </w:rPr>
        <w:t>温升值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7B3C2E" w:rsidTr="007B3C2E">
        <w:trPr>
          <w:tblHeader/>
          <w:jc w:val="center"/>
        </w:trPr>
        <w:tc>
          <w:tcPr>
            <w:tcW w:w="4688" w:type="dxa"/>
            <w:tcBorders>
              <w:top w:val="single" w:sz="8" w:space="0" w:color="auto"/>
              <w:bottom w:val="single" w:sz="8" w:space="0" w:color="auto"/>
            </w:tcBorders>
            <w:shd w:val="clear" w:color="auto" w:fill="auto"/>
            <w:vAlign w:val="center"/>
          </w:tcPr>
          <w:p w:rsidR="007B3C2E" w:rsidRDefault="007B3C2E" w:rsidP="007B3C2E">
            <w:pPr>
              <w:pStyle w:val="afffffffff2"/>
            </w:pPr>
            <w:r>
              <w:rPr>
                <w:rFonts w:hint="eastAsia"/>
              </w:rPr>
              <w:t>部件</w:t>
            </w:r>
          </w:p>
        </w:tc>
        <w:tc>
          <w:tcPr>
            <w:tcW w:w="4686" w:type="dxa"/>
            <w:tcBorders>
              <w:top w:val="single" w:sz="8" w:space="0" w:color="auto"/>
              <w:bottom w:val="single" w:sz="8" w:space="0" w:color="auto"/>
            </w:tcBorders>
            <w:shd w:val="clear" w:color="auto" w:fill="auto"/>
            <w:vAlign w:val="center"/>
          </w:tcPr>
          <w:p w:rsidR="007B3C2E" w:rsidRDefault="007B3C2E" w:rsidP="007B3C2E">
            <w:pPr>
              <w:pStyle w:val="afffffffff2"/>
            </w:pPr>
            <w:r>
              <w:rPr>
                <w:rFonts w:hint="eastAsia"/>
              </w:rPr>
              <w:t>温升</w:t>
            </w:r>
          </w:p>
          <w:p w:rsidR="007B3C2E" w:rsidRDefault="007B3C2E" w:rsidP="007B3C2E">
            <w:pPr>
              <w:pStyle w:val="afffffffff2"/>
            </w:pPr>
            <w:r>
              <w:rPr>
                <w:rFonts w:hint="eastAsia"/>
              </w:rPr>
              <w:t>K</w:t>
            </w:r>
          </w:p>
        </w:tc>
      </w:tr>
      <w:tr w:rsidR="007B3C2E" w:rsidTr="007B3C2E">
        <w:trPr>
          <w:jc w:val="center"/>
        </w:trPr>
        <w:tc>
          <w:tcPr>
            <w:tcW w:w="4688" w:type="dxa"/>
            <w:tcBorders>
              <w:top w:val="single" w:sz="8" w:space="0" w:color="auto"/>
            </w:tcBorders>
            <w:shd w:val="clear" w:color="auto" w:fill="auto"/>
            <w:vAlign w:val="center"/>
          </w:tcPr>
          <w:p w:rsidR="007B3C2E" w:rsidRDefault="007B3C2E" w:rsidP="007B3C2E">
            <w:pPr>
              <w:pStyle w:val="afffffffff2"/>
            </w:pPr>
            <w:r w:rsidRPr="007B3C2E">
              <w:rPr>
                <w:rFonts w:hint="eastAsia"/>
              </w:rPr>
              <w:t>连接外部导线的接线端子</w:t>
            </w:r>
          </w:p>
        </w:tc>
        <w:tc>
          <w:tcPr>
            <w:tcW w:w="4686" w:type="dxa"/>
            <w:tcBorders>
              <w:top w:val="single" w:sz="8" w:space="0" w:color="auto"/>
            </w:tcBorders>
            <w:shd w:val="clear" w:color="auto" w:fill="auto"/>
            <w:vAlign w:val="center"/>
          </w:tcPr>
          <w:p w:rsidR="007B3C2E" w:rsidRDefault="007B3C2E" w:rsidP="007B3C2E">
            <w:pPr>
              <w:pStyle w:val="afffffffff2"/>
            </w:pPr>
            <w:r>
              <w:rPr>
                <w:rFonts w:hint="eastAsia"/>
              </w:rPr>
              <w:t>60</w:t>
            </w:r>
          </w:p>
        </w:tc>
      </w:tr>
      <w:tr w:rsidR="007B3C2E" w:rsidTr="007B3C2E">
        <w:trPr>
          <w:jc w:val="center"/>
        </w:trPr>
        <w:tc>
          <w:tcPr>
            <w:tcW w:w="4688" w:type="dxa"/>
            <w:shd w:val="clear" w:color="auto" w:fill="auto"/>
            <w:vAlign w:val="center"/>
          </w:tcPr>
          <w:p w:rsidR="007B3C2E" w:rsidRDefault="007B3C2E" w:rsidP="007B3C2E">
            <w:pPr>
              <w:pStyle w:val="afffffffff2"/>
            </w:pPr>
            <w:r w:rsidRPr="007B3C2E">
              <w:rPr>
                <w:rFonts w:hint="eastAsia"/>
              </w:rPr>
              <w:t>在手动操作断路器过程中</w:t>
            </w:r>
            <w:r>
              <w:rPr>
                <w:rFonts w:hint="eastAsia"/>
              </w:rPr>
              <w:t>，</w:t>
            </w:r>
            <w:r w:rsidRPr="007B3C2E">
              <w:rPr>
                <w:rFonts w:hint="eastAsia"/>
              </w:rPr>
              <w:t>易触及的外部部件</w:t>
            </w:r>
          </w:p>
        </w:tc>
        <w:tc>
          <w:tcPr>
            <w:tcW w:w="4686" w:type="dxa"/>
            <w:shd w:val="clear" w:color="auto" w:fill="auto"/>
            <w:vAlign w:val="center"/>
          </w:tcPr>
          <w:p w:rsidR="007B3C2E" w:rsidRDefault="007B3C2E" w:rsidP="007B3C2E">
            <w:pPr>
              <w:pStyle w:val="afffffffff2"/>
            </w:pPr>
            <w:r>
              <w:rPr>
                <w:rFonts w:hint="eastAsia"/>
              </w:rPr>
              <w:t>40</w:t>
            </w:r>
          </w:p>
        </w:tc>
      </w:tr>
      <w:tr w:rsidR="007B3C2E" w:rsidTr="007B3C2E">
        <w:trPr>
          <w:jc w:val="center"/>
        </w:trPr>
        <w:tc>
          <w:tcPr>
            <w:tcW w:w="4688" w:type="dxa"/>
            <w:shd w:val="clear" w:color="auto" w:fill="auto"/>
            <w:vAlign w:val="center"/>
          </w:tcPr>
          <w:p w:rsidR="007B3C2E" w:rsidRPr="007B3C2E" w:rsidRDefault="007B3C2E" w:rsidP="007B3C2E">
            <w:pPr>
              <w:pStyle w:val="afffffffff2"/>
            </w:pPr>
            <w:r w:rsidRPr="007B3C2E">
              <w:rPr>
                <w:rFonts w:hint="eastAsia"/>
              </w:rPr>
              <w:t>操作件的外部金属部件</w:t>
            </w:r>
          </w:p>
        </w:tc>
        <w:tc>
          <w:tcPr>
            <w:tcW w:w="4686" w:type="dxa"/>
            <w:shd w:val="clear" w:color="auto" w:fill="auto"/>
            <w:vAlign w:val="center"/>
          </w:tcPr>
          <w:p w:rsidR="007B3C2E" w:rsidRDefault="007B3C2E" w:rsidP="007B3C2E">
            <w:pPr>
              <w:pStyle w:val="afffffffff2"/>
            </w:pPr>
            <w:r>
              <w:rPr>
                <w:rFonts w:hint="eastAsia"/>
              </w:rPr>
              <w:t>25</w:t>
            </w:r>
          </w:p>
        </w:tc>
      </w:tr>
      <w:tr w:rsidR="007B3C2E" w:rsidTr="007B3C2E">
        <w:trPr>
          <w:jc w:val="center"/>
        </w:trPr>
        <w:tc>
          <w:tcPr>
            <w:tcW w:w="4688" w:type="dxa"/>
            <w:shd w:val="clear" w:color="auto" w:fill="auto"/>
            <w:vAlign w:val="center"/>
          </w:tcPr>
          <w:p w:rsidR="007B3C2E" w:rsidRDefault="007B3C2E" w:rsidP="007B3C2E">
            <w:pPr>
              <w:pStyle w:val="afffffffff2"/>
            </w:pPr>
            <w:r w:rsidRPr="007B3C2E">
              <w:rPr>
                <w:rFonts w:hint="eastAsia"/>
              </w:rPr>
              <w:t>其他外部部件</w:t>
            </w:r>
            <w:r>
              <w:rPr>
                <w:rFonts w:hint="eastAsia"/>
              </w:rPr>
              <w:t>，</w:t>
            </w:r>
            <w:r w:rsidRPr="007B3C2E">
              <w:rPr>
                <w:rFonts w:hint="eastAsia"/>
              </w:rPr>
              <w:t>包括</w:t>
            </w:r>
            <w:r>
              <w:rPr>
                <w:rFonts w:hint="eastAsia"/>
              </w:rPr>
              <w:t>配线箱</w:t>
            </w:r>
            <w:r w:rsidRPr="007B3C2E">
              <w:rPr>
                <w:rFonts w:hint="eastAsia"/>
              </w:rPr>
              <w:t>与安装平面直接接触的表面</w:t>
            </w:r>
          </w:p>
        </w:tc>
        <w:tc>
          <w:tcPr>
            <w:tcW w:w="4686" w:type="dxa"/>
            <w:shd w:val="clear" w:color="auto" w:fill="auto"/>
            <w:vAlign w:val="center"/>
          </w:tcPr>
          <w:p w:rsidR="007B3C2E" w:rsidRDefault="007B3C2E" w:rsidP="007B3C2E">
            <w:pPr>
              <w:pStyle w:val="afffffffff2"/>
            </w:pPr>
            <w:r>
              <w:rPr>
                <w:rFonts w:hint="eastAsia"/>
              </w:rPr>
              <w:t>60</w:t>
            </w:r>
          </w:p>
        </w:tc>
      </w:tr>
    </w:tbl>
    <w:p w:rsidR="007B3C2E" w:rsidRDefault="007B3C2E" w:rsidP="000C5108">
      <w:pPr>
        <w:pStyle w:val="affd"/>
        <w:spacing w:before="120" w:after="120"/>
      </w:pPr>
      <w:r>
        <w:rPr>
          <w:rFonts w:hint="eastAsia"/>
        </w:rPr>
        <w:t>脱扣特性</w:t>
      </w:r>
    </w:p>
    <w:p w:rsidR="007B3C2E" w:rsidRDefault="007B3C2E" w:rsidP="007B3C2E">
      <w:pPr>
        <w:pStyle w:val="affffffffa"/>
        <w:spacing w:line="288" w:lineRule="auto"/>
      </w:pPr>
      <w:r>
        <w:rPr>
          <w:rFonts w:hint="eastAsia"/>
        </w:rPr>
        <w:t>配电箱</w:t>
      </w:r>
      <w:r w:rsidRPr="007B3C2E">
        <w:rPr>
          <w:rFonts w:hint="eastAsia"/>
        </w:rPr>
        <w:t>的脱扣特性应</w:t>
      </w:r>
      <w:r>
        <w:rPr>
          <w:rFonts w:hint="eastAsia"/>
        </w:rPr>
        <w:t>符合 GB/T 10963.1—2020 中 8.6.3 的规定。</w:t>
      </w:r>
    </w:p>
    <w:p w:rsidR="007B3C2E" w:rsidRPr="007B3C2E" w:rsidRDefault="007B3C2E" w:rsidP="007B3C2E">
      <w:pPr>
        <w:pStyle w:val="affffffffa"/>
        <w:spacing w:line="288" w:lineRule="auto"/>
      </w:pPr>
      <w:r>
        <w:rPr>
          <w:rFonts w:hint="eastAsia"/>
        </w:rPr>
        <w:t>除了基准温度外，周围温度在 -5 ℃</w:t>
      </w:r>
      <w:r>
        <w:rPr>
          <w:rFonts w:hAnsi="宋体" w:hint="eastAsia"/>
        </w:rPr>
        <w:t>～</w:t>
      </w:r>
      <w:r>
        <w:rPr>
          <w:rFonts w:hint="eastAsia"/>
        </w:rPr>
        <w:t>+40 ℃ 范围内变化时，不应对断路器的脱扣特性产生不符合要求的影响。</w:t>
      </w:r>
    </w:p>
    <w:p w:rsidR="000C5108" w:rsidRDefault="000C5108" w:rsidP="000C5108">
      <w:pPr>
        <w:pStyle w:val="affd"/>
        <w:spacing w:before="120" w:after="120"/>
      </w:pPr>
      <w:r>
        <w:rPr>
          <w:rFonts w:hint="eastAsia"/>
        </w:rPr>
        <w:t>机械性能</w:t>
      </w:r>
    </w:p>
    <w:p w:rsidR="000C5108" w:rsidRDefault="000C5108" w:rsidP="000C5108">
      <w:pPr>
        <w:pStyle w:val="affe"/>
        <w:spacing w:before="120" w:after="120"/>
      </w:pPr>
      <w:r>
        <w:rPr>
          <w:rFonts w:hint="eastAsia"/>
        </w:rPr>
        <w:t>机械寿命</w:t>
      </w:r>
    </w:p>
    <w:p w:rsidR="000C5108" w:rsidRDefault="000C5108" w:rsidP="007B3C2E">
      <w:pPr>
        <w:pStyle w:val="affff6"/>
        <w:spacing w:line="288" w:lineRule="auto"/>
        <w:ind w:firstLine="420"/>
      </w:pPr>
      <w:r w:rsidRPr="000C5108">
        <w:rPr>
          <w:rFonts w:hint="eastAsia"/>
        </w:rPr>
        <w:t>在正常工作条件下，</w:t>
      </w:r>
      <w:r>
        <w:rPr>
          <w:rFonts w:hint="eastAsia"/>
        </w:rPr>
        <w:t>配电箱</w:t>
      </w:r>
      <w:r w:rsidRPr="000C5108">
        <w:rPr>
          <w:rFonts w:hint="eastAsia"/>
        </w:rPr>
        <w:t>应能承受规定次数的机械操作循环</w:t>
      </w:r>
      <w:r>
        <w:rPr>
          <w:rFonts w:hint="eastAsia"/>
        </w:rPr>
        <w:t>，</w:t>
      </w:r>
      <w:r w:rsidRPr="000C5108">
        <w:rPr>
          <w:rFonts w:hint="eastAsia"/>
        </w:rPr>
        <w:t>操作循环次数应不少于 5</w:t>
      </w:r>
      <w:r>
        <w:rPr>
          <w:rFonts w:hint="eastAsia"/>
        </w:rPr>
        <w:t xml:space="preserve"> </w:t>
      </w:r>
      <w:r w:rsidRPr="000C5108">
        <w:rPr>
          <w:rFonts w:hint="eastAsia"/>
        </w:rPr>
        <w:t>000 次。试验后，</w:t>
      </w:r>
      <w:r>
        <w:rPr>
          <w:rFonts w:hint="eastAsia"/>
        </w:rPr>
        <w:t>配电箱</w:t>
      </w:r>
      <w:r w:rsidRPr="000C5108">
        <w:rPr>
          <w:rFonts w:hint="eastAsia"/>
        </w:rPr>
        <w:t>应能正常工作，机械部件不应有过度磨损、变形等影响其性能的损坏。</w:t>
      </w:r>
    </w:p>
    <w:p w:rsidR="000C5108" w:rsidRDefault="000C5108" w:rsidP="000C5108">
      <w:pPr>
        <w:pStyle w:val="affe"/>
        <w:spacing w:before="120" w:after="120"/>
      </w:pPr>
      <w:r>
        <w:rPr>
          <w:rFonts w:hint="eastAsia"/>
        </w:rPr>
        <w:t>电气寿命</w:t>
      </w:r>
    </w:p>
    <w:p w:rsidR="000C5108" w:rsidRDefault="000C5108" w:rsidP="007B3C2E">
      <w:pPr>
        <w:pStyle w:val="affff6"/>
        <w:spacing w:line="288" w:lineRule="auto"/>
        <w:ind w:firstLine="420"/>
      </w:pPr>
      <w:r>
        <w:rPr>
          <w:rFonts w:hint="eastAsia"/>
        </w:rPr>
        <w:t>配电箱</w:t>
      </w:r>
      <w:r w:rsidRPr="000C5108">
        <w:rPr>
          <w:rFonts w:hint="eastAsia"/>
        </w:rPr>
        <w:t>在规定的负载条件下，应能承受规定次数的电气操作循环，电气操作循环次数应不少于 4</w:t>
      </w:r>
      <w:r>
        <w:rPr>
          <w:rFonts w:hint="eastAsia"/>
        </w:rPr>
        <w:t xml:space="preserve"> </w:t>
      </w:r>
      <w:r w:rsidRPr="000C5108">
        <w:rPr>
          <w:rFonts w:hint="eastAsia"/>
        </w:rPr>
        <w:t>000 次。试验后，</w:t>
      </w:r>
      <w:r>
        <w:rPr>
          <w:rFonts w:hint="eastAsia"/>
        </w:rPr>
        <w:t>配电箱</w:t>
      </w:r>
      <w:r w:rsidRPr="000C5108">
        <w:rPr>
          <w:rFonts w:hint="eastAsia"/>
        </w:rPr>
        <w:t>应能正常工作，电气性能应符合本</w:t>
      </w:r>
      <w:r>
        <w:rPr>
          <w:rFonts w:hint="eastAsia"/>
        </w:rPr>
        <w:t>文件</w:t>
      </w:r>
      <w:r w:rsidRPr="000C5108">
        <w:rPr>
          <w:rFonts w:hint="eastAsia"/>
        </w:rPr>
        <w:t>的要求。</w:t>
      </w:r>
    </w:p>
    <w:p w:rsidR="006358BB" w:rsidRDefault="00C74222" w:rsidP="00C74222">
      <w:pPr>
        <w:pStyle w:val="affc"/>
        <w:spacing w:before="240" w:after="240"/>
      </w:pPr>
      <w:bookmarkStart w:id="54" w:name="_Toc206084918"/>
      <w:r>
        <w:rPr>
          <w:rFonts w:hint="eastAsia"/>
        </w:rPr>
        <w:t>试验方法</w:t>
      </w:r>
      <w:bookmarkEnd w:id="54"/>
    </w:p>
    <w:p w:rsidR="00C74222" w:rsidRDefault="00C74222" w:rsidP="00C74222">
      <w:pPr>
        <w:pStyle w:val="affd"/>
        <w:spacing w:before="120" w:after="120"/>
      </w:pPr>
      <w:r>
        <w:rPr>
          <w:rFonts w:hint="eastAsia"/>
        </w:rPr>
        <w:t>外观</w:t>
      </w:r>
    </w:p>
    <w:p w:rsidR="00C74222" w:rsidRDefault="00B43903" w:rsidP="00D150E9">
      <w:pPr>
        <w:pStyle w:val="affff6"/>
        <w:spacing w:line="288" w:lineRule="auto"/>
        <w:ind w:firstLine="420"/>
      </w:pPr>
      <w:r>
        <w:rPr>
          <w:rFonts w:hint="eastAsia"/>
        </w:rPr>
        <w:t>明亮光线下，目测检查。</w:t>
      </w:r>
    </w:p>
    <w:p w:rsidR="00B43903" w:rsidRDefault="00B43903" w:rsidP="00B43903">
      <w:pPr>
        <w:pStyle w:val="affd"/>
        <w:spacing w:before="120" w:after="120"/>
      </w:pPr>
      <w:r>
        <w:rPr>
          <w:rFonts w:hint="eastAsia"/>
        </w:rPr>
        <w:lastRenderedPageBreak/>
        <w:t>结构和动作要求</w:t>
      </w:r>
    </w:p>
    <w:p w:rsidR="00B43903" w:rsidRPr="00B43903" w:rsidRDefault="00B43903" w:rsidP="00D150E9">
      <w:pPr>
        <w:pStyle w:val="affff6"/>
        <w:spacing w:line="288" w:lineRule="auto"/>
        <w:ind w:firstLine="420"/>
      </w:pPr>
      <w:r w:rsidRPr="00C74222">
        <w:rPr>
          <w:rFonts w:hint="eastAsia"/>
        </w:rPr>
        <w:t>用直观检查及手动操作试验检验是否符合要求</w:t>
      </w:r>
      <w:r>
        <w:rPr>
          <w:rFonts w:hint="eastAsia"/>
        </w:rPr>
        <w:t>。</w:t>
      </w:r>
    </w:p>
    <w:p w:rsidR="00C74222" w:rsidRDefault="007B3C2E" w:rsidP="007B3C2E">
      <w:pPr>
        <w:pStyle w:val="affd"/>
        <w:spacing w:before="120" w:after="120"/>
      </w:pPr>
      <w:r>
        <w:rPr>
          <w:rFonts w:hint="eastAsia"/>
        </w:rPr>
        <w:t>电气间隙和爬电距离</w:t>
      </w:r>
    </w:p>
    <w:p w:rsidR="007B3C2E" w:rsidRDefault="00D150E9" w:rsidP="00D150E9">
      <w:pPr>
        <w:pStyle w:val="affff6"/>
        <w:spacing w:line="288" w:lineRule="auto"/>
        <w:ind w:firstLine="420"/>
      </w:pPr>
      <w:r>
        <w:rPr>
          <w:rFonts w:hint="eastAsia"/>
        </w:rPr>
        <w:t>按 GB/T 10936.1—2020 中 9.7.5 的规定进行，样品不需要进行潮湿处理。</w:t>
      </w:r>
    </w:p>
    <w:p w:rsidR="00D150E9" w:rsidRDefault="00D150E9" w:rsidP="00D150E9">
      <w:pPr>
        <w:pStyle w:val="affd"/>
        <w:spacing w:before="120" w:after="120"/>
      </w:pPr>
      <w:r>
        <w:rPr>
          <w:rFonts w:hint="eastAsia"/>
        </w:rPr>
        <w:t>防护等级</w:t>
      </w:r>
    </w:p>
    <w:p w:rsidR="00D150E9" w:rsidRDefault="00D150E9" w:rsidP="00D150E9">
      <w:pPr>
        <w:pStyle w:val="affff6"/>
        <w:spacing w:line="288" w:lineRule="auto"/>
        <w:ind w:firstLine="420"/>
      </w:pPr>
      <w:r>
        <w:rPr>
          <w:rFonts w:hint="eastAsia"/>
        </w:rPr>
        <w:t>按 GB/T 4208—2017 的规定进行。</w:t>
      </w:r>
    </w:p>
    <w:p w:rsidR="00D150E9" w:rsidRDefault="00D150E9" w:rsidP="00D150E9">
      <w:pPr>
        <w:pStyle w:val="affd"/>
        <w:spacing w:before="120" w:after="120"/>
      </w:pPr>
      <w:r>
        <w:rPr>
          <w:rFonts w:hint="eastAsia"/>
        </w:rPr>
        <w:t>介电性能</w:t>
      </w:r>
    </w:p>
    <w:p w:rsidR="00D150E9" w:rsidRDefault="000F52BB" w:rsidP="00D150E9">
      <w:pPr>
        <w:pStyle w:val="affff6"/>
        <w:spacing w:line="288" w:lineRule="auto"/>
        <w:ind w:firstLine="420"/>
      </w:pPr>
      <w:r>
        <w:rPr>
          <w:rFonts w:hint="eastAsia"/>
        </w:rPr>
        <w:t xml:space="preserve">按 </w:t>
      </w:r>
      <w:r w:rsidR="00D150E9" w:rsidRPr="00FC2B64">
        <w:rPr>
          <w:rFonts w:hint="eastAsia"/>
        </w:rPr>
        <w:t>GB/T 10963.1</w:t>
      </w:r>
      <w:r>
        <w:rPr>
          <w:rFonts w:hint="eastAsia"/>
        </w:rPr>
        <w:t>—2020</w:t>
      </w:r>
      <w:r w:rsidR="00D150E9">
        <w:rPr>
          <w:rFonts w:hint="eastAsia"/>
        </w:rPr>
        <w:t>、</w:t>
      </w:r>
      <w:r w:rsidR="00D150E9" w:rsidRPr="00FC2B64">
        <w:rPr>
          <w:rFonts w:hint="eastAsia"/>
        </w:rPr>
        <w:t>GB/T 10963.3</w:t>
      </w:r>
      <w:r w:rsidR="00D150E9">
        <w:rPr>
          <w:rFonts w:hint="eastAsia"/>
        </w:rPr>
        <w:t xml:space="preserve"> 的规定进行。</w:t>
      </w:r>
    </w:p>
    <w:p w:rsidR="00D150E9" w:rsidRDefault="00D150E9" w:rsidP="00D150E9">
      <w:pPr>
        <w:pStyle w:val="affd"/>
        <w:spacing w:before="120" w:after="120"/>
      </w:pPr>
      <w:r>
        <w:rPr>
          <w:rFonts w:hint="eastAsia"/>
        </w:rPr>
        <w:t>温升</w:t>
      </w:r>
    </w:p>
    <w:p w:rsidR="00D150E9" w:rsidRDefault="00D150E9" w:rsidP="00D150E9">
      <w:pPr>
        <w:pStyle w:val="affffffffa"/>
        <w:spacing w:line="288" w:lineRule="auto"/>
      </w:pPr>
      <w:r w:rsidRPr="00D150E9">
        <w:rPr>
          <w:rFonts w:hint="eastAsia"/>
        </w:rPr>
        <w:t>部件的温升</w:t>
      </w:r>
      <w:r>
        <w:rPr>
          <w:rFonts w:hint="eastAsia"/>
        </w:rPr>
        <w:t>按测得的部件</w:t>
      </w:r>
      <w:r w:rsidRPr="00D150E9">
        <w:rPr>
          <w:rFonts w:hint="eastAsia"/>
        </w:rPr>
        <w:t>温度与按测得的周围空气温度之差</w:t>
      </w:r>
      <w:r>
        <w:rPr>
          <w:rFonts w:hint="eastAsia"/>
        </w:rPr>
        <w:t>计算。</w:t>
      </w:r>
    </w:p>
    <w:p w:rsidR="00D150E9" w:rsidRDefault="00D150E9" w:rsidP="00D150E9">
      <w:pPr>
        <w:pStyle w:val="affffffffa"/>
        <w:spacing w:line="288" w:lineRule="auto"/>
      </w:pPr>
      <w:r w:rsidRPr="00D150E9">
        <w:rPr>
          <w:rFonts w:hint="eastAsia"/>
        </w:rPr>
        <w:t>用细线热电偶或等效的工具在最可接近</w:t>
      </w:r>
      <w:proofErr w:type="gramStart"/>
      <w:r w:rsidRPr="00D150E9">
        <w:rPr>
          <w:rFonts w:hint="eastAsia"/>
        </w:rPr>
        <w:t>最</w:t>
      </w:r>
      <w:proofErr w:type="gramEnd"/>
      <w:r w:rsidRPr="00D150E9">
        <w:rPr>
          <w:rFonts w:hint="eastAsia"/>
        </w:rPr>
        <w:t>热点的位置上测量各部件的温度</w:t>
      </w:r>
      <w:r>
        <w:rPr>
          <w:rFonts w:hint="eastAsia"/>
        </w:rPr>
        <w:t>。</w:t>
      </w:r>
      <w:r w:rsidRPr="00D150E9">
        <w:rPr>
          <w:rFonts w:hint="eastAsia"/>
        </w:rPr>
        <w:t>热电偶与被测部件的表面之间应保证有良好的热传导性。</w:t>
      </w:r>
    </w:p>
    <w:p w:rsidR="00D150E9" w:rsidRDefault="00D150E9" w:rsidP="00D150E9">
      <w:pPr>
        <w:pStyle w:val="affffffffa"/>
        <w:spacing w:line="288" w:lineRule="auto"/>
      </w:pPr>
      <w:r>
        <w:rPr>
          <w:rFonts w:hint="eastAsia"/>
        </w:rPr>
        <w:t>至少用两只温度计或热电偶对称地分布在配电箱</w:t>
      </w:r>
      <w:r w:rsidRPr="00D150E9">
        <w:rPr>
          <w:rFonts w:hint="eastAsia"/>
        </w:rPr>
        <w:t>周围</w:t>
      </w:r>
      <w:r>
        <w:rPr>
          <w:rFonts w:hint="eastAsia"/>
        </w:rPr>
        <w:t>，</w:t>
      </w:r>
      <w:r w:rsidRPr="00D150E9">
        <w:rPr>
          <w:rFonts w:hint="eastAsia"/>
        </w:rPr>
        <w:t>高度约为</w:t>
      </w:r>
      <w:r>
        <w:rPr>
          <w:rFonts w:hint="eastAsia"/>
        </w:rPr>
        <w:t>配电</w:t>
      </w:r>
      <w:proofErr w:type="gramStart"/>
      <w:r>
        <w:rPr>
          <w:rFonts w:hint="eastAsia"/>
        </w:rPr>
        <w:t>箱</w:t>
      </w:r>
      <w:r w:rsidRPr="00D150E9">
        <w:rPr>
          <w:rFonts w:hint="eastAsia"/>
        </w:rPr>
        <w:t>高度</w:t>
      </w:r>
      <w:proofErr w:type="gramEnd"/>
      <w:r w:rsidRPr="00D150E9">
        <w:rPr>
          <w:rFonts w:hint="eastAsia"/>
        </w:rPr>
        <w:t>的一半</w:t>
      </w:r>
      <w:r>
        <w:rPr>
          <w:rFonts w:hint="eastAsia"/>
        </w:rPr>
        <w:t>，</w:t>
      </w:r>
      <w:r w:rsidRPr="00D150E9">
        <w:rPr>
          <w:rFonts w:hint="eastAsia"/>
        </w:rPr>
        <w:t>距</w:t>
      </w:r>
      <w:proofErr w:type="gramStart"/>
      <w:r>
        <w:rPr>
          <w:rFonts w:hint="eastAsia"/>
        </w:rPr>
        <w:t>配电箱</w:t>
      </w:r>
      <w:r w:rsidRPr="00D150E9">
        <w:rPr>
          <w:rFonts w:hint="eastAsia"/>
        </w:rPr>
        <w:t>约</w:t>
      </w:r>
      <w:proofErr w:type="gramEnd"/>
      <w:r>
        <w:rPr>
          <w:rFonts w:hint="eastAsia"/>
        </w:rPr>
        <w:t xml:space="preserve"> </w:t>
      </w:r>
      <w:r w:rsidRPr="00D150E9">
        <w:rPr>
          <w:rFonts w:hint="eastAsia"/>
        </w:rPr>
        <w:t>1</w:t>
      </w:r>
      <w:r>
        <w:rPr>
          <w:rFonts w:hint="eastAsia"/>
        </w:rPr>
        <w:t xml:space="preserve"> </w:t>
      </w:r>
      <w:r w:rsidRPr="00D150E9">
        <w:rPr>
          <w:rFonts w:hint="eastAsia"/>
        </w:rPr>
        <w:t>m</w:t>
      </w:r>
      <w:r>
        <w:rPr>
          <w:rFonts w:hint="eastAsia"/>
        </w:rPr>
        <w:t xml:space="preserve"> </w:t>
      </w:r>
      <w:r w:rsidRPr="00D150E9">
        <w:rPr>
          <w:rFonts w:hint="eastAsia"/>
        </w:rPr>
        <w:t>的地方测量周围空气温度。温度计或热电偶应免受对流和辐射热的影响。</w:t>
      </w:r>
    </w:p>
    <w:p w:rsidR="00D150E9" w:rsidRDefault="00D150E9" w:rsidP="00D150E9">
      <w:pPr>
        <w:pStyle w:val="affd"/>
        <w:spacing w:before="120" w:after="120"/>
      </w:pPr>
      <w:r>
        <w:rPr>
          <w:rFonts w:hint="eastAsia"/>
        </w:rPr>
        <w:t>脱扣特性</w:t>
      </w:r>
    </w:p>
    <w:p w:rsidR="00D150E9" w:rsidRDefault="00D150E9" w:rsidP="00D150E9">
      <w:pPr>
        <w:pStyle w:val="affff6"/>
        <w:spacing w:line="288" w:lineRule="auto"/>
        <w:ind w:firstLine="420"/>
      </w:pPr>
      <w:r>
        <w:rPr>
          <w:rFonts w:hint="eastAsia"/>
        </w:rPr>
        <w:t>按 GB/T 10963.1—2020 中 9.10 的规定进行。</w:t>
      </w:r>
    </w:p>
    <w:p w:rsidR="00D150E9" w:rsidRDefault="00D150E9" w:rsidP="00D150E9">
      <w:pPr>
        <w:pStyle w:val="affd"/>
        <w:spacing w:before="120" w:after="120"/>
      </w:pPr>
      <w:r>
        <w:rPr>
          <w:rFonts w:hint="eastAsia"/>
        </w:rPr>
        <w:t>机械性能</w:t>
      </w:r>
    </w:p>
    <w:p w:rsidR="00D150E9" w:rsidRDefault="00D150E9" w:rsidP="00D150E9">
      <w:pPr>
        <w:pStyle w:val="affe"/>
        <w:spacing w:before="120" w:after="120"/>
      </w:pPr>
      <w:r>
        <w:rPr>
          <w:rFonts w:hint="eastAsia"/>
        </w:rPr>
        <w:t>机械寿命</w:t>
      </w:r>
    </w:p>
    <w:p w:rsidR="00D150E9" w:rsidRDefault="00D150E9" w:rsidP="00D150E9">
      <w:pPr>
        <w:pStyle w:val="affff6"/>
        <w:spacing w:line="288" w:lineRule="auto"/>
        <w:ind w:firstLine="420"/>
      </w:pPr>
      <w:r w:rsidRPr="00D150E9">
        <w:rPr>
          <w:rFonts w:hint="eastAsia"/>
        </w:rPr>
        <w:t>用专用的机械寿命试验装置，按照规定的操作频率和操作循环次数，对</w:t>
      </w:r>
      <w:r>
        <w:rPr>
          <w:rFonts w:hint="eastAsia"/>
        </w:rPr>
        <w:t>配电箱</w:t>
      </w:r>
      <w:r w:rsidRPr="00D150E9">
        <w:rPr>
          <w:rFonts w:hint="eastAsia"/>
        </w:rPr>
        <w:t>进行机械操作循环试验。试验过程中应记录操作情况，试验后检查</w:t>
      </w:r>
      <w:r>
        <w:rPr>
          <w:rFonts w:hint="eastAsia"/>
        </w:rPr>
        <w:t>配电箱</w:t>
      </w:r>
      <w:r w:rsidRPr="00D150E9">
        <w:rPr>
          <w:rFonts w:hint="eastAsia"/>
        </w:rPr>
        <w:t>的机械部件</w:t>
      </w:r>
      <w:r>
        <w:rPr>
          <w:rFonts w:hint="eastAsia"/>
        </w:rPr>
        <w:t>。</w:t>
      </w:r>
    </w:p>
    <w:p w:rsidR="00D150E9" w:rsidRDefault="00D150E9" w:rsidP="00D150E9">
      <w:pPr>
        <w:pStyle w:val="affe"/>
        <w:spacing w:before="120" w:after="120"/>
      </w:pPr>
      <w:r>
        <w:rPr>
          <w:rFonts w:hint="eastAsia"/>
        </w:rPr>
        <w:t>电气寿命</w:t>
      </w:r>
    </w:p>
    <w:p w:rsidR="00D150E9" w:rsidRPr="00D150E9" w:rsidRDefault="00D150E9" w:rsidP="00D150E9">
      <w:pPr>
        <w:pStyle w:val="affff6"/>
        <w:spacing w:line="288" w:lineRule="auto"/>
        <w:ind w:firstLine="420"/>
      </w:pPr>
      <w:r w:rsidRPr="00D150E9">
        <w:rPr>
          <w:rFonts w:hint="eastAsia"/>
        </w:rPr>
        <w:t>在规定的负载条件下，使用电气寿命试验装置，按照规定的操作频率和操作循环次数，对</w:t>
      </w:r>
      <w:r>
        <w:rPr>
          <w:rFonts w:hint="eastAsia"/>
        </w:rPr>
        <w:t>配电箱</w:t>
      </w:r>
      <w:r w:rsidRPr="00D150E9">
        <w:rPr>
          <w:rFonts w:hint="eastAsia"/>
        </w:rPr>
        <w:t>进行电气操作循环试验。试验过程中应监测</w:t>
      </w:r>
      <w:r>
        <w:rPr>
          <w:rFonts w:hint="eastAsia"/>
        </w:rPr>
        <w:t>配电箱</w:t>
      </w:r>
      <w:r w:rsidRPr="00D150E9">
        <w:rPr>
          <w:rFonts w:hint="eastAsia"/>
        </w:rPr>
        <w:t>的电气性能，试验后检查</w:t>
      </w:r>
      <w:r>
        <w:rPr>
          <w:rFonts w:hint="eastAsia"/>
        </w:rPr>
        <w:t>配电箱。</w:t>
      </w:r>
    </w:p>
    <w:p w:rsidR="007A5D3A" w:rsidRDefault="00D150E9" w:rsidP="00D150E9">
      <w:pPr>
        <w:pStyle w:val="affc"/>
        <w:spacing w:before="240" w:after="240"/>
      </w:pPr>
      <w:bookmarkStart w:id="55" w:name="_Toc206084919"/>
      <w:r>
        <w:t>检验规则</w:t>
      </w:r>
      <w:bookmarkEnd w:id="55"/>
    </w:p>
    <w:p w:rsidR="00D150E9" w:rsidRDefault="00D150E9" w:rsidP="00D150E9">
      <w:pPr>
        <w:pStyle w:val="affd"/>
        <w:spacing w:before="120" w:after="120"/>
      </w:pPr>
      <w:r>
        <w:rPr>
          <w:rFonts w:hint="eastAsia"/>
        </w:rPr>
        <w:t>检验分类</w:t>
      </w:r>
    </w:p>
    <w:p w:rsidR="00D150E9" w:rsidRPr="00D150E9" w:rsidRDefault="00D150E9" w:rsidP="00D150E9">
      <w:pPr>
        <w:pStyle w:val="11"/>
        <w:spacing w:line="288" w:lineRule="auto"/>
        <w:ind w:firstLineChars="200" w:firstLine="420"/>
        <w:rPr>
          <w:rFonts w:ascii="宋体" w:hAnsi="宋体"/>
        </w:rPr>
      </w:pPr>
      <w:r w:rsidRPr="00D150E9">
        <w:rPr>
          <w:rFonts w:ascii="宋体" w:hAnsi="宋体" w:hint="eastAsia"/>
        </w:rPr>
        <w:t>产品检验分为出厂检验和型式检验。</w:t>
      </w:r>
    </w:p>
    <w:p w:rsidR="00D150E9" w:rsidRDefault="00D150E9" w:rsidP="00D150E9">
      <w:pPr>
        <w:pStyle w:val="affd"/>
        <w:spacing w:before="120" w:after="120"/>
      </w:pPr>
      <w:r>
        <w:rPr>
          <w:rFonts w:hint="eastAsia"/>
        </w:rPr>
        <w:t>组批</w:t>
      </w:r>
    </w:p>
    <w:p w:rsidR="00D150E9" w:rsidRDefault="00D150E9" w:rsidP="00D150E9">
      <w:pPr>
        <w:pStyle w:val="11"/>
        <w:spacing w:line="288" w:lineRule="auto"/>
        <w:ind w:firstLineChars="200" w:firstLine="420"/>
      </w:pPr>
      <w:r>
        <w:rPr>
          <w:rFonts w:ascii="宋体" w:hAnsi="宋体" w:hint="eastAsia"/>
        </w:rPr>
        <w:t>以同一工艺、同一原辅材料生产的同一规格产品为一组批。</w:t>
      </w:r>
    </w:p>
    <w:p w:rsidR="00D150E9" w:rsidRDefault="00D150E9" w:rsidP="00D150E9">
      <w:pPr>
        <w:pStyle w:val="affd"/>
        <w:spacing w:before="120" w:after="120"/>
      </w:pPr>
      <w:r>
        <w:t>出厂检验</w:t>
      </w:r>
    </w:p>
    <w:p w:rsidR="00D150E9" w:rsidRDefault="00D150E9" w:rsidP="00D150E9">
      <w:pPr>
        <w:pStyle w:val="affffffffa"/>
        <w:spacing w:line="288" w:lineRule="auto"/>
      </w:pPr>
      <w:r>
        <w:t>配电箱应经制造商检验部门逐批检验合格并附有产品合格证后，方可出厂。</w:t>
      </w:r>
    </w:p>
    <w:p w:rsidR="00D150E9" w:rsidRDefault="00D150E9" w:rsidP="00D150E9">
      <w:pPr>
        <w:pStyle w:val="affffffffa"/>
        <w:spacing w:line="288" w:lineRule="auto"/>
      </w:pPr>
      <w:r>
        <w:t>出厂检验项目按表</w:t>
      </w:r>
      <w:r>
        <w:rPr>
          <w:rFonts w:hint="eastAsia"/>
        </w:rPr>
        <w:t xml:space="preserve"> 2 执行。</w:t>
      </w:r>
    </w:p>
    <w:p w:rsidR="000F52BB" w:rsidRDefault="000F52BB" w:rsidP="000F52BB">
      <w:pPr>
        <w:pStyle w:val="affff6"/>
        <w:ind w:firstLineChars="0" w:firstLine="0"/>
        <w:rPr>
          <w:rFonts w:ascii="黑体" w:eastAsia="黑体"/>
          <w:noProof w:val="0"/>
        </w:rPr>
      </w:pPr>
    </w:p>
    <w:p w:rsidR="000F52BB" w:rsidRDefault="000F52BB" w:rsidP="000F52BB">
      <w:pPr>
        <w:pStyle w:val="affff6"/>
        <w:ind w:firstLineChars="0" w:firstLine="0"/>
      </w:pPr>
    </w:p>
    <w:p w:rsidR="007A2B9D" w:rsidRPr="000F52BB" w:rsidRDefault="007A2B9D" w:rsidP="000F52BB">
      <w:pPr>
        <w:pStyle w:val="affff6"/>
        <w:ind w:firstLineChars="0" w:firstLine="0"/>
      </w:pPr>
    </w:p>
    <w:p w:rsidR="00D150E9" w:rsidRDefault="00D150E9" w:rsidP="00D150E9">
      <w:pPr>
        <w:pStyle w:val="aff2"/>
        <w:spacing w:before="120" w:after="120"/>
      </w:pPr>
      <w:r>
        <w:lastRenderedPageBreak/>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D150E9" w:rsidTr="00D150E9">
        <w:trPr>
          <w:tblHeader/>
          <w:jc w:val="center"/>
        </w:trPr>
        <w:tc>
          <w:tcPr>
            <w:tcW w:w="3124" w:type="dxa"/>
            <w:tcBorders>
              <w:top w:val="single" w:sz="8" w:space="0" w:color="auto"/>
              <w:bottom w:val="single" w:sz="8" w:space="0" w:color="auto"/>
            </w:tcBorders>
            <w:shd w:val="clear" w:color="auto" w:fill="auto"/>
            <w:vAlign w:val="center"/>
          </w:tcPr>
          <w:p w:rsidR="00D150E9" w:rsidRDefault="00D150E9" w:rsidP="00D150E9">
            <w:pPr>
              <w:pStyle w:val="afffffffff2"/>
            </w:pPr>
            <w:r>
              <w:t>检验项目</w:t>
            </w:r>
          </w:p>
        </w:tc>
        <w:tc>
          <w:tcPr>
            <w:tcW w:w="3125" w:type="dxa"/>
            <w:tcBorders>
              <w:top w:val="single" w:sz="8" w:space="0" w:color="auto"/>
              <w:bottom w:val="single" w:sz="8" w:space="0" w:color="auto"/>
            </w:tcBorders>
            <w:shd w:val="clear" w:color="auto" w:fill="auto"/>
            <w:vAlign w:val="center"/>
          </w:tcPr>
          <w:p w:rsidR="00D150E9" w:rsidRDefault="00D150E9" w:rsidP="00D150E9">
            <w:pPr>
              <w:pStyle w:val="afffffffff2"/>
            </w:pPr>
            <w:r>
              <w:t>出厂检验</w:t>
            </w:r>
          </w:p>
        </w:tc>
        <w:tc>
          <w:tcPr>
            <w:tcW w:w="3125" w:type="dxa"/>
            <w:tcBorders>
              <w:top w:val="single" w:sz="8" w:space="0" w:color="auto"/>
              <w:bottom w:val="single" w:sz="8" w:space="0" w:color="auto"/>
            </w:tcBorders>
            <w:shd w:val="clear" w:color="auto" w:fill="auto"/>
            <w:vAlign w:val="center"/>
          </w:tcPr>
          <w:p w:rsidR="00D150E9" w:rsidRDefault="00D150E9" w:rsidP="00D150E9">
            <w:pPr>
              <w:pStyle w:val="afffffffff2"/>
            </w:pPr>
            <w:r>
              <w:t>型式检验</w:t>
            </w:r>
          </w:p>
        </w:tc>
      </w:tr>
      <w:tr w:rsidR="00D150E9" w:rsidTr="00D150E9">
        <w:trPr>
          <w:jc w:val="center"/>
        </w:trPr>
        <w:tc>
          <w:tcPr>
            <w:tcW w:w="3124" w:type="dxa"/>
            <w:tcBorders>
              <w:top w:val="single" w:sz="8" w:space="0" w:color="auto"/>
            </w:tcBorders>
            <w:shd w:val="clear" w:color="auto" w:fill="auto"/>
            <w:vAlign w:val="center"/>
          </w:tcPr>
          <w:p w:rsidR="00D150E9" w:rsidRDefault="00D150E9" w:rsidP="00D150E9">
            <w:pPr>
              <w:pStyle w:val="afffffffff2"/>
            </w:pPr>
            <w:r>
              <w:t>外观</w:t>
            </w:r>
          </w:p>
        </w:tc>
        <w:tc>
          <w:tcPr>
            <w:tcW w:w="3125" w:type="dxa"/>
            <w:tcBorders>
              <w:top w:val="single" w:sz="8" w:space="0" w:color="auto"/>
            </w:tcBorders>
            <w:shd w:val="clear" w:color="auto" w:fill="auto"/>
            <w:vAlign w:val="center"/>
          </w:tcPr>
          <w:p w:rsidR="00D150E9" w:rsidRDefault="00D150E9" w:rsidP="00D150E9">
            <w:pPr>
              <w:pStyle w:val="afffffffff2"/>
            </w:pPr>
            <w:r w:rsidRPr="00D150E9">
              <w:rPr>
                <w:rFonts w:hint="eastAsia"/>
              </w:rPr>
              <w:t>√</w:t>
            </w:r>
          </w:p>
        </w:tc>
        <w:tc>
          <w:tcPr>
            <w:tcW w:w="3125" w:type="dxa"/>
            <w:tcBorders>
              <w:top w:val="single" w:sz="8" w:space="0" w:color="auto"/>
            </w:tcBorders>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结构和动作要求</w:t>
            </w:r>
          </w:p>
        </w:tc>
        <w:tc>
          <w:tcPr>
            <w:tcW w:w="3125" w:type="dxa"/>
            <w:shd w:val="clear" w:color="auto" w:fill="auto"/>
            <w:vAlign w:val="center"/>
          </w:tcPr>
          <w:p w:rsidR="00D150E9" w:rsidRDefault="000F52BB" w:rsidP="00D150E9">
            <w:pPr>
              <w:pStyle w:val="afffffffff2"/>
            </w:pPr>
            <w:r w:rsidRPr="00D150E9">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电气间隙和爬电距离</w:t>
            </w:r>
          </w:p>
        </w:tc>
        <w:tc>
          <w:tcPr>
            <w:tcW w:w="3125" w:type="dxa"/>
            <w:shd w:val="clear" w:color="auto" w:fill="auto"/>
            <w:vAlign w:val="center"/>
          </w:tcPr>
          <w:p w:rsidR="00D150E9" w:rsidRDefault="000F52BB" w:rsidP="00D150E9">
            <w:pPr>
              <w:pStyle w:val="afffffffff2"/>
            </w:pPr>
            <w:r w:rsidRPr="00D150E9">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防护等级</w:t>
            </w:r>
          </w:p>
        </w:tc>
        <w:tc>
          <w:tcPr>
            <w:tcW w:w="3125" w:type="dxa"/>
            <w:shd w:val="clear" w:color="auto" w:fill="auto"/>
            <w:vAlign w:val="center"/>
          </w:tcPr>
          <w:p w:rsidR="00D150E9" w:rsidRDefault="000F52BB" w:rsidP="00D150E9">
            <w:pPr>
              <w:pStyle w:val="afffffffff2"/>
            </w:pPr>
            <w:r w:rsidRPr="00D150E9">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介电性能</w:t>
            </w:r>
          </w:p>
        </w:tc>
        <w:tc>
          <w:tcPr>
            <w:tcW w:w="3125" w:type="dxa"/>
            <w:shd w:val="clear" w:color="auto" w:fill="auto"/>
            <w:vAlign w:val="center"/>
          </w:tcPr>
          <w:p w:rsidR="00D150E9" w:rsidRDefault="000F52BB" w:rsidP="00D150E9">
            <w:pPr>
              <w:pStyle w:val="afffffffff2"/>
            </w:pPr>
            <w:r>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温升</w:t>
            </w:r>
          </w:p>
        </w:tc>
        <w:tc>
          <w:tcPr>
            <w:tcW w:w="3125" w:type="dxa"/>
            <w:shd w:val="clear" w:color="auto" w:fill="auto"/>
            <w:vAlign w:val="center"/>
          </w:tcPr>
          <w:p w:rsidR="00D150E9" w:rsidRDefault="000F52BB" w:rsidP="00D150E9">
            <w:pPr>
              <w:pStyle w:val="afffffffff2"/>
            </w:pPr>
            <w:r>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脱扣特性</w:t>
            </w:r>
          </w:p>
        </w:tc>
        <w:tc>
          <w:tcPr>
            <w:tcW w:w="3125" w:type="dxa"/>
            <w:shd w:val="clear" w:color="auto" w:fill="auto"/>
            <w:vAlign w:val="center"/>
          </w:tcPr>
          <w:p w:rsidR="00D150E9" w:rsidRDefault="000F52BB" w:rsidP="00D150E9">
            <w:pPr>
              <w:pStyle w:val="afffffffff2"/>
            </w:pPr>
            <w:r>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3124" w:type="dxa"/>
            <w:shd w:val="clear" w:color="auto" w:fill="auto"/>
            <w:vAlign w:val="center"/>
          </w:tcPr>
          <w:p w:rsidR="00D150E9" w:rsidRDefault="00D150E9" w:rsidP="00D150E9">
            <w:pPr>
              <w:pStyle w:val="afffffffff2"/>
            </w:pPr>
            <w:r>
              <w:t>机械寿命</w:t>
            </w:r>
          </w:p>
        </w:tc>
        <w:tc>
          <w:tcPr>
            <w:tcW w:w="3125" w:type="dxa"/>
            <w:shd w:val="clear" w:color="auto" w:fill="auto"/>
            <w:vAlign w:val="center"/>
          </w:tcPr>
          <w:p w:rsidR="00D150E9" w:rsidRDefault="000F52BB" w:rsidP="00D150E9">
            <w:pPr>
              <w:pStyle w:val="afffffffff2"/>
            </w:pPr>
            <w:r>
              <w:rPr>
                <w:rFonts w:hint="eastAsia"/>
              </w:rPr>
              <w:t>—</w:t>
            </w:r>
          </w:p>
        </w:tc>
        <w:tc>
          <w:tcPr>
            <w:tcW w:w="3125" w:type="dxa"/>
            <w:shd w:val="clear" w:color="auto" w:fill="auto"/>
            <w:vAlign w:val="center"/>
          </w:tcPr>
          <w:p w:rsidR="00D150E9" w:rsidRDefault="000F52BB" w:rsidP="00D150E9">
            <w:pPr>
              <w:pStyle w:val="afffffffff2"/>
            </w:pPr>
            <w:r w:rsidRPr="00D150E9">
              <w:rPr>
                <w:rFonts w:hint="eastAsia"/>
              </w:rPr>
              <w:t>√</w:t>
            </w:r>
          </w:p>
        </w:tc>
      </w:tr>
      <w:tr w:rsidR="00D150E9" w:rsidTr="00D150E9">
        <w:trPr>
          <w:jc w:val="center"/>
        </w:trPr>
        <w:tc>
          <w:tcPr>
            <w:tcW w:w="9374" w:type="dxa"/>
            <w:gridSpan w:val="3"/>
            <w:tcBorders>
              <w:top w:val="single" w:sz="8" w:space="0" w:color="auto"/>
              <w:bottom w:val="single" w:sz="8" w:space="0" w:color="auto"/>
            </w:tcBorders>
            <w:shd w:val="clear" w:color="auto" w:fill="auto"/>
            <w:vAlign w:val="center"/>
          </w:tcPr>
          <w:p w:rsidR="00D150E9" w:rsidRDefault="000F52BB" w:rsidP="000F52BB">
            <w:pPr>
              <w:pStyle w:val="afff2"/>
            </w:pPr>
            <w:r>
              <w:rPr>
                <w:rFonts w:hint="eastAsia"/>
              </w:rPr>
              <w:t>“</w:t>
            </w:r>
            <w:r w:rsidRPr="00D150E9">
              <w:rPr>
                <w:rFonts w:hint="eastAsia"/>
              </w:rPr>
              <w:t>√</w:t>
            </w:r>
            <w:r>
              <w:rPr>
                <w:rFonts w:hint="eastAsia"/>
              </w:rPr>
              <w:t>”表示需要检验的项目；“—”表示无需检验的项目。</w:t>
            </w:r>
          </w:p>
        </w:tc>
      </w:tr>
    </w:tbl>
    <w:p w:rsidR="00D150E9" w:rsidRDefault="00D150E9" w:rsidP="000F52BB">
      <w:pPr>
        <w:pStyle w:val="affff6"/>
        <w:spacing w:line="288" w:lineRule="auto"/>
        <w:ind w:firstLine="420"/>
      </w:pPr>
    </w:p>
    <w:p w:rsidR="00D150E9" w:rsidRDefault="000F52BB" w:rsidP="000F52BB">
      <w:pPr>
        <w:pStyle w:val="affffffffa"/>
        <w:spacing w:line="288" w:lineRule="auto"/>
      </w:pPr>
      <w:r w:rsidRPr="000F52BB">
        <w:rPr>
          <w:rFonts w:hint="eastAsia"/>
        </w:rPr>
        <w:t>当批量小于 26 件时</w:t>
      </w:r>
      <w:r>
        <w:rPr>
          <w:rFonts w:hint="eastAsia"/>
        </w:rPr>
        <w:t>，</w:t>
      </w:r>
      <w:r w:rsidRPr="000F52BB">
        <w:rPr>
          <w:rFonts w:hint="eastAsia"/>
        </w:rPr>
        <w:t>应进行全数检验</w:t>
      </w:r>
      <w:r>
        <w:rPr>
          <w:rFonts w:hint="eastAsia"/>
        </w:rPr>
        <w:t>；</w:t>
      </w:r>
      <w:r w:rsidRPr="000F52BB">
        <w:rPr>
          <w:rFonts w:hint="eastAsia"/>
        </w:rPr>
        <w:t>当批量大于 26 件时</w:t>
      </w:r>
      <w:r>
        <w:rPr>
          <w:rFonts w:hint="eastAsia"/>
        </w:rPr>
        <w:t>，</w:t>
      </w:r>
      <w:r w:rsidRPr="000F52BB">
        <w:rPr>
          <w:rFonts w:hint="eastAsia"/>
        </w:rPr>
        <w:t>进行抽样检验</w:t>
      </w:r>
      <w:r>
        <w:rPr>
          <w:rFonts w:hint="eastAsia"/>
        </w:rPr>
        <w:t>，</w:t>
      </w:r>
      <w:proofErr w:type="gramStart"/>
      <w:r w:rsidRPr="000F52BB">
        <w:rPr>
          <w:rFonts w:hint="eastAsia"/>
        </w:rPr>
        <w:t>抽样按</w:t>
      </w:r>
      <w:proofErr w:type="gramEnd"/>
      <w:r>
        <w:rPr>
          <w:rFonts w:hint="eastAsia"/>
        </w:rPr>
        <w:t xml:space="preserve"> </w:t>
      </w:r>
      <w:r w:rsidRPr="000F52BB">
        <w:rPr>
          <w:rFonts w:hint="eastAsia"/>
        </w:rPr>
        <w:t>GB/T 2828.1</w:t>
      </w:r>
      <w:r>
        <w:rPr>
          <w:rFonts w:hint="eastAsia"/>
        </w:rPr>
        <w:t xml:space="preserve"> </w:t>
      </w:r>
      <w:r w:rsidRPr="000F52BB">
        <w:rPr>
          <w:rFonts w:hint="eastAsia"/>
        </w:rPr>
        <w:t>计数抽样检验程序一次性抽样方案的规定进行，检验水平为</w:t>
      </w:r>
      <w:r>
        <w:rPr>
          <w:rFonts w:hint="eastAsia"/>
        </w:rPr>
        <w:t xml:space="preserve"> </w:t>
      </w:r>
      <w:r w:rsidRPr="000F52BB">
        <w:rPr>
          <w:rFonts w:hint="eastAsia"/>
        </w:rPr>
        <w:t xml:space="preserve">Ⅱ，接收质量限(AQL)取 </w:t>
      </w:r>
      <w:r>
        <w:rPr>
          <w:rFonts w:hint="eastAsia"/>
        </w:rPr>
        <w:t xml:space="preserve"> </w:t>
      </w:r>
      <w:r w:rsidRPr="000F52BB">
        <w:rPr>
          <w:rFonts w:hint="eastAsia"/>
        </w:rPr>
        <w:t>6.5。</w:t>
      </w:r>
    </w:p>
    <w:p w:rsidR="000F52BB" w:rsidRDefault="000F52BB" w:rsidP="000F52BB">
      <w:pPr>
        <w:pStyle w:val="affe"/>
        <w:spacing w:beforeLines="0" w:before="0" w:afterLines="0" w:after="0" w:line="288" w:lineRule="auto"/>
      </w:pPr>
      <w:r w:rsidRPr="000F52BB">
        <w:rPr>
          <w:rFonts w:ascii="宋体" w:eastAsia="宋体" w:hint="eastAsia"/>
        </w:rPr>
        <w:t>抽样检验时，若样本中发现不合格数小于等于接收数(Ac)，则判定该批产品出厂检验合格</w:t>
      </w:r>
      <w:r>
        <w:rPr>
          <w:rFonts w:ascii="宋体" w:eastAsia="宋体" w:hint="eastAsia"/>
        </w:rPr>
        <w:t>；</w:t>
      </w:r>
      <w:r w:rsidRPr="000F52BB">
        <w:rPr>
          <w:rFonts w:ascii="宋体" w:eastAsia="宋体" w:hint="eastAsia"/>
        </w:rPr>
        <w:t>若样本中发现的不合格数大于等于拒收数(Re)，该判该批产品出厂检验不合格</w:t>
      </w:r>
      <w:r>
        <w:rPr>
          <w:rFonts w:ascii="宋体" w:eastAsia="宋体" w:hint="eastAsia"/>
        </w:rPr>
        <w:t>。</w:t>
      </w:r>
    </w:p>
    <w:p w:rsidR="000F52BB" w:rsidRDefault="000F52BB" w:rsidP="000F52BB">
      <w:pPr>
        <w:pStyle w:val="affd"/>
        <w:spacing w:before="120" w:after="120"/>
      </w:pPr>
      <w:r>
        <w:t>型式检验</w:t>
      </w:r>
    </w:p>
    <w:p w:rsidR="000F52BB" w:rsidRDefault="000F52BB" w:rsidP="000F52BB">
      <w:pPr>
        <w:pStyle w:val="affffffffa"/>
        <w:spacing w:line="288" w:lineRule="auto"/>
      </w:pPr>
      <w:r w:rsidRPr="000F52BB">
        <w:rPr>
          <w:rFonts w:hint="eastAsia"/>
        </w:rPr>
        <w:t>有下列情况之一应进行型式检验</w:t>
      </w:r>
      <w:r>
        <w:rPr>
          <w:rFonts w:hint="eastAsia"/>
        </w:rPr>
        <w:t>：</w:t>
      </w:r>
    </w:p>
    <w:p w:rsidR="000F52BB" w:rsidRDefault="000F52BB" w:rsidP="000F52BB">
      <w:pPr>
        <w:pStyle w:val="af5"/>
        <w:numPr>
          <w:ilvl w:val="0"/>
          <w:numId w:val="37"/>
        </w:numPr>
        <w:spacing w:line="288" w:lineRule="auto"/>
      </w:pPr>
      <w:r>
        <w:rPr>
          <w:rFonts w:hint="eastAsia"/>
        </w:rPr>
        <w:t>新产品试制鉴定时；</w:t>
      </w:r>
    </w:p>
    <w:p w:rsidR="000F52BB" w:rsidRDefault="000F52BB" w:rsidP="000F52BB">
      <w:pPr>
        <w:pStyle w:val="af5"/>
        <w:numPr>
          <w:ilvl w:val="0"/>
          <w:numId w:val="37"/>
        </w:numPr>
        <w:spacing w:line="288" w:lineRule="auto"/>
      </w:pPr>
      <w:r>
        <w:rPr>
          <w:rFonts w:hint="eastAsia"/>
        </w:rPr>
        <w:t>正式生产，如原料、工艺有较大改变可能影响到产品的质量时；</w:t>
      </w:r>
    </w:p>
    <w:p w:rsidR="000F52BB" w:rsidRDefault="000F52BB" w:rsidP="000F52BB">
      <w:pPr>
        <w:pStyle w:val="af5"/>
        <w:numPr>
          <w:ilvl w:val="0"/>
          <w:numId w:val="37"/>
        </w:numPr>
        <w:spacing w:line="288" w:lineRule="auto"/>
      </w:pPr>
      <w:r>
        <w:rPr>
          <w:rFonts w:hint="eastAsia"/>
        </w:rPr>
        <w:t>出厂检验的结果与上次型式检验有较大差异时；</w:t>
      </w:r>
    </w:p>
    <w:p w:rsidR="000F52BB" w:rsidRDefault="000F52BB" w:rsidP="000F52BB">
      <w:pPr>
        <w:pStyle w:val="af5"/>
        <w:numPr>
          <w:ilvl w:val="0"/>
          <w:numId w:val="37"/>
        </w:numPr>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rsidR="000F52BB" w:rsidRDefault="000F52BB" w:rsidP="000F52BB">
      <w:pPr>
        <w:pStyle w:val="af5"/>
        <w:numPr>
          <w:ilvl w:val="0"/>
          <w:numId w:val="37"/>
        </w:numPr>
        <w:spacing w:line="288" w:lineRule="auto"/>
      </w:pPr>
      <w:r>
        <w:rPr>
          <w:rFonts w:hint="eastAsia"/>
        </w:rPr>
        <w:t>国家质量监督机构提出要求时。</w:t>
      </w:r>
    </w:p>
    <w:p w:rsidR="000F52BB" w:rsidRDefault="000F52BB" w:rsidP="000F52BB">
      <w:pPr>
        <w:pStyle w:val="affe"/>
        <w:spacing w:beforeLines="0" w:before="0" w:afterLines="0" w:after="0" w:line="288" w:lineRule="auto"/>
        <w:rPr>
          <w:rFonts w:ascii="宋体" w:eastAsia="宋体"/>
        </w:rPr>
      </w:pPr>
      <w:r>
        <w:rPr>
          <w:rFonts w:ascii="宋体" w:eastAsia="宋体" w:hint="eastAsia"/>
        </w:rPr>
        <w:t>型式检验项目按表 2 执行。</w:t>
      </w:r>
    </w:p>
    <w:p w:rsidR="000F52BB" w:rsidRDefault="000F52BB" w:rsidP="000F52BB">
      <w:pPr>
        <w:pStyle w:val="affffffffa"/>
        <w:spacing w:line="288" w:lineRule="auto"/>
      </w:pPr>
      <w:r w:rsidRPr="000F52BB">
        <w:rPr>
          <w:rFonts w:hint="eastAsia"/>
        </w:rPr>
        <w:t>型式检验应从出厂检验合格产品中随机抽职，抽取数量应满足检测要求。</w:t>
      </w:r>
    </w:p>
    <w:p w:rsidR="000F52BB" w:rsidRDefault="000F52BB" w:rsidP="000F52BB">
      <w:pPr>
        <w:pStyle w:val="affffffffa"/>
        <w:spacing w:line="288" w:lineRule="auto"/>
      </w:pPr>
      <w:r w:rsidRPr="000F52BB">
        <w:rPr>
          <w:rFonts w:hint="eastAsia"/>
        </w:rPr>
        <w:t>当型式检验结果全部符合本文件要求时，判型式检验合格。若检验中出现任何一项不符合，允许加倍</w:t>
      </w:r>
      <w:proofErr w:type="gramStart"/>
      <w:r w:rsidRPr="000F52BB">
        <w:rPr>
          <w:rFonts w:hint="eastAsia"/>
        </w:rPr>
        <w:t>重新抽职样品</w:t>
      </w:r>
      <w:proofErr w:type="gramEnd"/>
      <w:r w:rsidRPr="000F52BB">
        <w:rPr>
          <w:rFonts w:hint="eastAsia"/>
        </w:rPr>
        <w:t>进行复检，复检后，若全部符合本文件要求时，判型式检验合格，否则判型式检验不合格。</w:t>
      </w:r>
    </w:p>
    <w:p w:rsidR="000F52BB" w:rsidRDefault="000F52BB" w:rsidP="000F52BB">
      <w:pPr>
        <w:pStyle w:val="affc"/>
        <w:spacing w:before="240" w:after="240"/>
      </w:pPr>
      <w:bookmarkStart w:id="56" w:name="_Toc206084920"/>
      <w:r>
        <w:t>标志、包装、运输和贮存</w:t>
      </w:r>
      <w:bookmarkEnd w:id="56"/>
    </w:p>
    <w:p w:rsidR="000F52BB" w:rsidRDefault="000F52BB" w:rsidP="000F52BB">
      <w:pPr>
        <w:pStyle w:val="affd"/>
        <w:spacing w:before="120" w:after="120"/>
      </w:pPr>
      <w:r>
        <w:t>标志</w:t>
      </w:r>
    </w:p>
    <w:p w:rsidR="000F52BB" w:rsidRPr="000F52BB" w:rsidRDefault="000F52BB" w:rsidP="000F52BB">
      <w:pPr>
        <w:pStyle w:val="affe"/>
        <w:spacing w:before="120" w:after="120"/>
      </w:pPr>
      <w:r>
        <w:rPr>
          <w:rFonts w:hint="eastAsia"/>
        </w:rPr>
        <w:t>产品标志</w:t>
      </w:r>
    </w:p>
    <w:p w:rsidR="000F52BB" w:rsidRPr="000F52BB" w:rsidRDefault="000F52BB" w:rsidP="000F52BB">
      <w:pPr>
        <w:pStyle w:val="affff6"/>
        <w:spacing w:line="288" w:lineRule="auto"/>
        <w:ind w:firstLine="420"/>
        <w:rPr>
          <w:rFonts w:eastAsiaTheme="minorEastAsia"/>
        </w:rPr>
      </w:pPr>
      <w:r>
        <w:rPr>
          <w:rFonts w:hint="eastAsia"/>
        </w:rPr>
        <w:t>配电箱上应清晰、牢固地标明以下内容：</w:t>
      </w:r>
    </w:p>
    <w:p w:rsidR="000F52BB" w:rsidRPr="000F52BB" w:rsidRDefault="000F52BB" w:rsidP="000F52BB">
      <w:pPr>
        <w:pStyle w:val="af5"/>
        <w:numPr>
          <w:ilvl w:val="0"/>
          <w:numId w:val="39"/>
        </w:numPr>
        <w:spacing w:line="288" w:lineRule="auto"/>
      </w:pPr>
      <w:r>
        <w:rPr>
          <w:rFonts w:hint="eastAsia"/>
        </w:rPr>
        <w:t>制造商名称或商标；</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产品型号；</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额定电压；</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额定电流；</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极数；</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脱扣特性类型；</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额定短路能力；</w:t>
      </w:r>
      <w:r w:rsidRPr="000F52BB">
        <w:rPr>
          <w:rFonts w:ascii="MS Gothic" w:eastAsia="MS Gothic" w:hAnsi="MS Gothic" w:cs="MS Gothic" w:hint="eastAsia"/>
        </w:rPr>
        <w:t>​</w:t>
      </w:r>
    </w:p>
    <w:p w:rsidR="000F52BB" w:rsidRPr="000F52BB" w:rsidRDefault="000F52BB" w:rsidP="000F52BB">
      <w:pPr>
        <w:pStyle w:val="af5"/>
        <w:numPr>
          <w:ilvl w:val="0"/>
          <w:numId w:val="39"/>
        </w:numPr>
        <w:spacing w:line="288" w:lineRule="auto"/>
      </w:pPr>
      <w:r>
        <w:rPr>
          <w:rFonts w:hint="eastAsia"/>
        </w:rPr>
        <w:t>制造日期或生产批号；</w:t>
      </w:r>
      <w:r w:rsidRPr="000F52BB">
        <w:rPr>
          <w:rFonts w:ascii="MS Gothic" w:eastAsia="MS Gothic" w:hAnsi="MS Gothic" w:cs="MS Gothic" w:hint="eastAsia"/>
        </w:rPr>
        <w:t>​</w:t>
      </w:r>
    </w:p>
    <w:p w:rsidR="000F52BB" w:rsidRDefault="000F52BB" w:rsidP="000F52BB">
      <w:pPr>
        <w:pStyle w:val="af5"/>
        <w:numPr>
          <w:ilvl w:val="0"/>
          <w:numId w:val="39"/>
        </w:numPr>
        <w:spacing w:line="288" w:lineRule="auto"/>
      </w:pPr>
      <w:r>
        <w:rPr>
          <w:rFonts w:hint="eastAsia"/>
        </w:rPr>
        <w:t>防护等级标志；</w:t>
      </w:r>
      <w:r w:rsidRPr="000F52BB">
        <w:rPr>
          <w:rFonts w:ascii="MS Gothic" w:eastAsia="MS Gothic" w:hAnsi="MS Gothic" w:cs="MS Gothic" w:hint="eastAsia"/>
        </w:rPr>
        <w:t>​</w:t>
      </w:r>
    </w:p>
    <w:p w:rsidR="000F52BB" w:rsidRDefault="000F52BB" w:rsidP="000F52BB">
      <w:pPr>
        <w:pStyle w:val="af5"/>
        <w:numPr>
          <w:ilvl w:val="0"/>
          <w:numId w:val="39"/>
        </w:numPr>
        <w:spacing w:line="288" w:lineRule="auto"/>
      </w:pPr>
      <w:r>
        <w:rPr>
          <w:rFonts w:hint="eastAsia"/>
        </w:rPr>
        <w:lastRenderedPageBreak/>
        <w:t>执行标准编号。</w:t>
      </w:r>
    </w:p>
    <w:p w:rsidR="000F52BB" w:rsidRDefault="000F52BB" w:rsidP="000F52BB">
      <w:pPr>
        <w:pStyle w:val="affe"/>
        <w:spacing w:before="120" w:after="120"/>
      </w:pPr>
      <w:r>
        <w:t>包装标志</w:t>
      </w:r>
    </w:p>
    <w:p w:rsidR="000F52BB" w:rsidRDefault="000F52BB" w:rsidP="000F52BB">
      <w:pPr>
        <w:pStyle w:val="affff6"/>
        <w:spacing w:line="288" w:lineRule="auto"/>
        <w:ind w:firstLine="420"/>
      </w:pPr>
      <w:r>
        <w:rPr>
          <w:rFonts w:hint="eastAsia"/>
        </w:rPr>
        <w:t>外包装上应标明以下内容：</w:t>
      </w:r>
      <w:r>
        <w:rPr>
          <w:rFonts w:ascii="MS Gothic" w:eastAsia="MS Gothic" w:hAnsi="MS Gothic" w:cs="MS Gothic" w:hint="eastAsia"/>
        </w:rPr>
        <w:t>​</w:t>
      </w:r>
    </w:p>
    <w:p w:rsidR="000F52BB" w:rsidRPr="000F52BB" w:rsidRDefault="000F52BB" w:rsidP="000F52BB">
      <w:pPr>
        <w:pStyle w:val="af5"/>
        <w:numPr>
          <w:ilvl w:val="0"/>
          <w:numId w:val="40"/>
        </w:numPr>
        <w:spacing w:line="288" w:lineRule="auto"/>
      </w:pPr>
      <w:r>
        <w:rPr>
          <w:rFonts w:hint="eastAsia"/>
        </w:rPr>
        <w:t>制造商名称、地址；</w:t>
      </w:r>
    </w:p>
    <w:p w:rsidR="000F52BB" w:rsidRPr="000F52BB" w:rsidRDefault="000F52BB" w:rsidP="000F52BB">
      <w:pPr>
        <w:pStyle w:val="af5"/>
        <w:numPr>
          <w:ilvl w:val="0"/>
          <w:numId w:val="40"/>
        </w:numPr>
        <w:spacing w:line="288" w:lineRule="auto"/>
      </w:pPr>
      <w:r>
        <w:rPr>
          <w:rFonts w:hint="eastAsia"/>
        </w:rPr>
        <w:t>产品名称、型号；</w:t>
      </w:r>
      <w:r w:rsidRPr="000F52BB">
        <w:rPr>
          <w:rFonts w:ascii="MS Gothic" w:eastAsia="MS Gothic" w:hAnsi="MS Gothic" w:cs="MS Gothic" w:hint="eastAsia"/>
        </w:rPr>
        <w:t>​</w:t>
      </w:r>
    </w:p>
    <w:p w:rsidR="000F52BB" w:rsidRPr="000F52BB" w:rsidRDefault="000F52BB" w:rsidP="000F52BB">
      <w:pPr>
        <w:pStyle w:val="af5"/>
        <w:numPr>
          <w:ilvl w:val="0"/>
          <w:numId w:val="40"/>
        </w:numPr>
        <w:spacing w:line="288" w:lineRule="auto"/>
      </w:pPr>
      <w:r>
        <w:rPr>
          <w:rFonts w:hint="eastAsia"/>
        </w:rPr>
        <w:t>数量；</w:t>
      </w:r>
      <w:r w:rsidRPr="000F52BB">
        <w:rPr>
          <w:rFonts w:ascii="MS Gothic" w:eastAsia="MS Gothic" w:hAnsi="MS Gothic" w:cs="MS Gothic" w:hint="eastAsia"/>
        </w:rPr>
        <w:t>​</w:t>
      </w:r>
    </w:p>
    <w:p w:rsidR="000F52BB" w:rsidRPr="000F52BB" w:rsidRDefault="000F52BB" w:rsidP="000F52BB">
      <w:pPr>
        <w:pStyle w:val="af5"/>
        <w:numPr>
          <w:ilvl w:val="0"/>
          <w:numId w:val="40"/>
        </w:numPr>
        <w:spacing w:line="288" w:lineRule="auto"/>
      </w:pPr>
      <w:r>
        <w:rPr>
          <w:rFonts w:hint="eastAsia"/>
        </w:rPr>
        <w:t>重量；</w:t>
      </w:r>
      <w:r w:rsidRPr="000F52BB">
        <w:rPr>
          <w:rFonts w:ascii="MS Gothic" w:eastAsia="MS Gothic" w:hAnsi="MS Gothic" w:cs="MS Gothic" w:hint="eastAsia"/>
        </w:rPr>
        <w:t>​</w:t>
      </w:r>
    </w:p>
    <w:p w:rsidR="000F52BB" w:rsidRPr="000F52BB" w:rsidRDefault="000F52BB" w:rsidP="000F52BB">
      <w:pPr>
        <w:pStyle w:val="af5"/>
        <w:numPr>
          <w:ilvl w:val="0"/>
          <w:numId w:val="40"/>
        </w:numPr>
        <w:spacing w:line="288" w:lineRule="auto"/>
      </w:pPr>
      <w:r>
        <w:rPr>
          <w:rFonts w:hint="eastAsia"/>
        </w:rPr>
        <w:t>外形尺寸；</w:t>
      </w:r>
      <w:r w:rsidRPr="000F52BB">
        <w:rPr>
          <w:rFonts w:ascii="MS Gothic" w:eastAsia="MS Gothic" w:hAnsi="MS Gothic" w:cs="MS Gothic" w:hint="eastAsia"/>
        </w:rPr>
        <w:t>​</w:t>
      </w:r>
    </w:p>
    <w:p w:rsidR="000F52BB" w:rsidRDefault="000F52BB" w:rsidP="000F52BB">
      <w:pPr>
        <w:pStyle w:val="af5"/>
        <w:spacing w:line="288" w:lineRule="auto"/>
      </w:pPr>
      <w:r>
        <w:rPr>
          <w:rFonts w:hint="eastAsia"/>
        </w:rPr>
        <w:t>“小心轻放”“防潮” 等包装储运标志按 GB/T 191 的规定选择使用。</w:t>
      </w:r>
    </w:p>
    <w:p w:rsidR="000F52BB" w:rsidRDefault="000F52BB" w:rsidP="000F52BB">
      <w:pPr>
        <w:pStyle w:val="affd"/>
        <w:spacing w:before="120" w:after="120"/>
      </w:pPr>
      <w:r>
        <w:t>包装</w:t>
      </w:r>
    </w:p>
    <w:p w:rsidR="000F52BB" w:rsidRPr="000F52BB" w:rsidRDefault="000F52BB" w:rsidP="000F52BB">
      <w:pPr>
        <w:pStyle w:val="affffffffa"/>
        <w:spacing w:line="288" w:lineRule="auto"/>
      </w:pPr>
      <w:r>
        <w:rPr>
          <w:rFonts w:hint="eastAsia"/>
        </w:rPr>
        <w:t>包装应能保证在正常运输、装卸条件下，不致因颠震、碰撞、受潮等原因而损坏。</w:t>
      </w:r>
      <w:r>
        <w:rPr>
          <w:rFonts w:ascii="MS Gothic" w:eastAsia="MS Gothic" w:hAnsi="MS Gothic" w:cs="MS Gothic" w:hint="eastAsia"/>
        </w:rPr>
        <w:t>​</w:t>
      </w:r>
    </w:p>
    <w:p w:rsidR="000F52BB" w:rsidRPr="000F52BB" w:rsidRDefault="000F52BB" w:rsidP="000F52BB">
      <w:pPr>
        <w:pStyle w:val="affffffffa"/>
        <w:spacing w:line="288" w:lineRule="auto"/>
      </w:pPr>
      <w:r>
        <w:rPr>
          <w:rFonts w:hint="eastAsia"/>
        </w:rPr>
        <w:t>包装内应附有产品合格证、使用说明书及装箱清单。</w:t>
      </w:r>
    </w:p>
    <w:p w:rsidR="003E019F" w:rsidRDefault="000F52BB" w:rsidP="000F52BB">
      <w:pPr>
        <w:pStyle w:val="affd"/>
        <w:spacing w:before="120" w:after="120"/>
      </w:pPr>
      <w:r>
        <w:t>运输</w:t>
      </w:r>
    </w:p>
    <w:p w:rsidR="000F52BB" w:rsidRDefault="000F52BB" w:rsidP="000F52BB">
      <w:pPr>
        <w:pStyle w:val="affff6"/>
        <w:spacing w:line="288" w:lineRule="auto"/>
        <w:ind w:firstLine="420"/>
      </w:pPr>
      <w:r>
        <w:t>在运输过程中应避免剧烈震动、碰撞和雨雪侵袭，不应</w:t>
      </w:r>
      <w:r w:rsidRPr="000F52BB">
        <w:t>与有腐蚀性的物品混装运输</w:t>
      </w:r>
      <w:r>
        <w:t>。</w:t>
      </w:r>
    </w:p>
    <w:p w:rsidR="000F52BB" w:rsidRDefault="000F52BB" w:rsidP="000F52BB">
      <w:pPr>
        <w:pStyle w:val="affd"/>
        <w:spacing w:before="120" w:after="120"/>
      </w:pPr>
      <w:r>
        <w:t>贮存</w:t>
      </w:r>
    </w:p>
    <w:p w:rsidR="000F52BB" w:rsidRDefault="000F52BB" w:rsidP="000F52BB">
      <w:pPr>
        <w:pStyle w:val="affff6"/>
        <w:spacing w:line="288" w:lineRule="auto"/>
        <w:ind w:firstLine="420"/>
      </w:pPr>
      <w:r>
        <w:rPr>
          <w:rFonts w:hint="eastAsia"/>
        </w:rPr>
        <w:t>配电箱</w:t>
      </w:r>
      <w:r w:rsidRPr="000F52BB">
        <w:rPr>
          <w:rFonts w:hint="eastAsia"/>
        </w:rPr>
        <w:t xml:space="preserve">应贮存在通风良好、干燥、无腐蚀性气体的仓库内，贮存温度为 </w:t>
      </w:r>
      <w:r>
        <w:rPr>
          <w:rFonts w:hint="eastAsia"/>
        </w:rPr>
        <w:t>-</w:t>
      </w:r>
      <w:r w:rsidRPr="000F52BB">
        <w:rPr>
          <w:rFonts w:hint="eastAsia"/>
        </w:rPr>
        <w:t>10</w:t>
      </w:r>
      <w:r>
        <w:rPr>
          <w:rFonts w:hint="eastAsia"/>
        </w:rPr>
        <w:t xml:space="preserve"> </w:t>
      </w:r>
      <w:r w:rsidRPr="000F52BB">
        <w:rPr>
          <w:rFonts w:hint="eastAsia"/>
        </w:rPr>
        <w:t>℃～</w:t>
      </w:r>
      <w:r>
        <w:rPr>
          <w:rFonts w:hint="eastAsia"/>
        </w:rPr>
        <w:t xml:space="preserve"> </w:t>
      </w:r>
      <w:r w:rsidRPr="000F52BB">
        <w:rPr>
          <w:rFonts w:hint="eastAsia"/>
        </w:rPr>
        <w:t>+40</w:t>
      </w:r>
      <w:r>
        <w:rPr>
          <w:rFonts w:hint="eastAsia"/>
        </w:rPr>
        <w:t xml:space="preserve"> </w:t>
      </w:r>
      <w:r w:rsidRPr="000F52BB">
        <w:rPr>
          <w:rFonts w:hint="eastAsia"/>
        </w:rPr>
        <w:t>℃，相对湿度不超过</w:t>
      </w:r>
      <w:r>
        <w:rPr>
          <w:rFonts w:hint="eastAsia"/>
        </w:rPr>
        <w:t xml:space="preserve"> 85</w:t>
      </w:r>
      <w:r>
        <w:rPr>
          <w:rFonts w:hAnsi="宋体" w:hint="eastAsia"/>
        </w:rPr>
        <w:t>％</w:t>
      </w:r>
      <w:r>
        <w:rPr>
          <w:rFonts w:hint="eastAsia"/>
        </w:rPr>
        <w:t>。产品贮存期超过一年时，使用前应重新</w:t>
      </w:r>
      <w:r w:rsidRPr="000F52BB">
        <w:rPr>
          <w:rFonts w:hint="eastAsia"/>
        </w:rPr>
        <w:t>检验。</w:t>
      </w:r>
    </w:p>
    <w:p w:rsidR="000F52BB" w:rsidRPr="000F52BB" w:rsidRDefault="000F52BB" w:rsidP="000F52BB">
      <w:pPr>
        <w:pStyle w:val="affff6"/>
        <w:ind w:firstLineChars="0" w:firstLine="0"/>
        <w:jc w:val="center"/>
      </w:pPr>
      <w:bookmarkStart w:id="57" w:name="BookMark8"/>
      <w:bookmarkEnd w:id="24"/>
      <w:r>
        <w:drawing>
          <wp:inline distT="0" distB="0" distL="0" distR="0" wp14:anchorId="45645A24" wp14:editId="35E2F8B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7"/>
    </w:p>
    <w:sectPr w:rsidR="000F52BB" w:rsidRPr="000F52BB"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61" w:rsidRDefault="00494A61" w:rsidP="00D86DB7">
      <w:r>
        <w:separator/>
      </w:r>
    </w:p>
    <w:p w:rsidR="00494A61" w:rsidRDefault="00494A61"/>
    <w:p w:rsidR="00494A61" w:rsidRDefault="00494A61"/>
  </w:endnote>
  <w:endnote w:type="continuationSeparator" w:id="0">
    <w:p w:rsidR="00494A61" w:rsidRDefault="00494A61" w:rsidP="00D86DB7">
      <w:r>
        <w:continuationSeparator/>
      </w:r>
    </w:p>
    <w:p w:rsidR="00494A61" w:rsidRDefault="00494A61"/>
    <w:p w:rsidR="00494A61" w:rsidRDefault="0049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Default="000F52BB">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Default="000F52B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Pr="00324EDD" w:rsidRDefault="000F52BB"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Default="000F52BB" w:rsidP="00C94DF2">
    <w:pPr>
      <w:pStyle w:val="affff3"/>
    </w:pPr>
    <w:r>
      <w:fldChar w:fldCharType="begin"/>
    </w:r>
    <w:r>
      <w:instrText>PAGE   \* MERGEFORMAT</w:instrText>
    </w:r>
    <w:r>
      <w:fldChar w:fldCharType="separate"/>
    </w:r>
    <w:r w:rsidR="00B77163" w:rsidRPr="00B77163">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61" w:rsidRDefault="00494A61" w:rsidP="00D86DB7">
      <w:r>
        <w:separator/>
      </w:r>
    </w:p>
  </w:footnote>
  <w:footnote w:type="continuationSeparator" w:id="0">
    <w:p w:rsidR="00494A61" w:rsidRDefault="00494A61" w:rsidP="00D86DB7">
      <w:r>
        <w:continuationSeparator/>
      </w:r>
    </w:p>
    <w:p w:rsidR="00494A61" w:rsidRDefault="00494A61"/>
    <w:p w:rsidR="00494A61" w:rsidRDefault="00494A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Default="000F52B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Pr="00E70388" w:rsidRDefault="000F52B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Pr="00324EDD" w:rsidRDefault="000F52BB"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Default="000F52B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57C80">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BB" w:rsidRPr="00D84FA1" w:rsidRDefault="000F52BB" w:rsidP="00A2271D">
    <w:pPr>
      <w:pStyle w:val="affffb"/>
    </w:pPr>
    <w:r>
      <w:fldChar w:fldCharType="begin"/>
    </w:r>
    <w:r>
      <w:instrText xml:space="preserve"> STYLEREF  标准文件_文件编号  \* MERGEFORMAT </w:instrText>
    </w:r>
    <w:r>
      <w:fldChar w:fldCharType="separate"/>
    </w:r>
    <w:r w:rsidR="00B77163">
      <w:t>T/CS XXXX</w:t>
    </w:r>
    <w:r w:rsidR="00B77163">
      <w:t>—</w:t>
    </w:r>
    <w:r w:rsidR="00B7716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4F4B2D0F"/>
    <w:multiLevelType w:val="multilevel"/>
    <w:tmpl w:val="8F7AD52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3"/>
  </w:num>
  <w:num w:numId="6">
    <w:abstractNumId w:val="24"/>
  </w:num>
  <w:num w:numId="7">
    <w:abstractNumId w:val="8"/>
  </w:num>
  <w:num w:numId="8">
    <w:abstractNumId w:val="9"/>
  </w:num>
  <w:num w:numId="9">
    <w:abstractNumId w:val="17"/>
  </w:num>
  <w:num w:numId="10">
    <w:abstractNumId w:val="25"/>
  </w:num>
  <w:num w:numId="11">
    <w:abstractNumId w:val="4"/>
  </w:num>
  <w:num w:numId="12">
    <w:abstractNumId w:val="14"/>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5"/>
  </w:num>
  <w:num w:numId="25">
    <w:abstractNumId w:val="29"/>
  </w:num>
  <w:num w:numId="26">
    <w:abstractNumId w:val="2"/>
  </w:num>
  <w:num w:numId="27">
    <w:abstractNumId w:val="12"/>
  </w:num>
  <w:num w:numId="28">
    <w:abstractNumId w:val="31"/>
  </w:num>
  <w:num w:numId="29">
    <w:abstractNumId w:val="28"/>
  </w:num>
  <w:num w:numId="30">
    <w:abstractNumId w:val="27"/>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108"/>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2BB"/>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D5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C8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A61"/>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5F29"/>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8BB"/>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AF"/>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B9D"/>
    <w:rsid w:val="007A2E12"/>
    <w:rsid w:val="007A3475"/>
    <w:rsid w:val="007A41C8"/>
    <w:rsid w:val="007A54CE"/>
    <w:rsid w:val="007A5D3A"/>
    <w:rsid w:val="007A6FD9"/>
    <w:rsid w:val="007A7FFA"/>
    <w:rsid w:val="007B04EB"/>
    <w:rsid w:val="007B0D4F"/>
    <w:rsid w:val="007B3C2E"/>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2F0"/>
    <w:rsid w:val="00B31FB1"/>
    <w:rsid w:val="00B33952"/>
    <w:rsid w:val="00B33C5E"/>
    <w:rsid w:val="00B342F4"/>
    <w:rsid w:val="00B34369"/>
    <w:rsid w:val="00B34DC2"/>
    <w:rsid w:val="00B378E5"/>
    <w:rsid w:val="00B404AF"/>
    <w:rsid w:val="00B4346D"/>
    <w:rsid w:val="00B43903"/>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163"/>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22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0AA"/>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0E9"/>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92A"/>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B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D150E9"/>
    <w:pPr>
      <w:jc w:val="both"/>
    </w:pPr>
    <w:rPr>
      <w:rFonts w:cs="Calibri"/>
      <w:kern w:val="2"/>
      <w:sz w:val="21"/>
      <w:szCs w:val="21"/>
    </w:rPr>
  </w:style>
  <w:style w:type="paragraph" w:customStyle="1" w:styleId="afffffffffff4">
    <w:name w:val="段"/>
    <w:basedOn w:val="afff5"/>
    <w:rsid w:val="00D150E9"/>
    <w:pPr>
      <w:widowControl/>
      <w:tabs>
        <w:tab w:val="center" w:pos="4201"/>
        <w:tab w:val="right" w:leader="dot" w:pos="9298"/>
      </w:tabs>
      <w:autoSpaceDE w:val="0"/>
      <w:autoSpaceDN w:val="0"/>
      <w:adjustRightInd/>
      <w:spacing w:line="240" w:lineRule="auto"/>
      <w:ind w:firstLineChars="200" w:firstLine="420"/>
    </w:pPr>
    <w:rPr>
      <w:rFonts w:ascii="宋体" w:hAnsi="宋体" w:cs="宋体"/>
      <w:kern w:val="0"/>
    </w:rPr>
  </w:style>
  <w:style w:type="paragraph" w:customStyle="1" w:styleId="afffffffffff5">
    <w:name w:val="一级条标题"/>
    <w:basedOn w:val="afff5"/>
    <w:next w:val="afffffffffff4"/>
    <w:rsid w:val="00D150E9"/>
    <w:pPr>
      <w:widowControl/>
      <w:adjustRightInd/>
      <w:spacing w:beforeLines="50" w:afterLines="50" w:line="240" w:lineRule="auto"/>
      <w:jc w:val="left"/>
      <w:outlineLvl w:val="2"/>
    </w:pPr>
    <w:rPr>
      <w:rFonts w:ascii="黑体" w:eastAsia="黑体" w:hAnsi="黑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D150E9"/>
    <w:pPr>
      <w:jc w:val="both"/>
    </w:pPr>
    <w:rPr>
      <w:rFonts w:cs="Calibri"/>
      <w:kern w:val="2"/>
      <w:sz w:val="21"/>
      <w:szCs w:val="21"/>
    </w:rPr>
  </w:style>
  <w:style w:type="paragraph" w:customStyle="1" w:styleId="afffffffffff4">
    <w:name w:val="段"/>
    <w:basedOn w:val="afff5"/>
    <w:rsid w:val="00D150E9"/>
    <w:pPr>
      <w:widowControl/>
      <w:tabs>
        <w:tab w:val="center" w:pos="4201"/>
        <w:tab w:val="right" w:leader="dot" w:pos="9298"/>
      </w:tabs>
      <w:autoSpaceDE w:val="0"/>
      <w:autoSpaceDN w:val="0"/>
      <w:adjustRightInd/>
      <w:spacing w:line="240" w:lineRule="auto"/>
      <w:ind w:firstLineChars="200" w:firstLine="420"/>
    </w:pPr>
    <w:rPr>
      <w:rFonts w:ascii="宋体" w:hAnsi="宋体" w:cs="宋体"/>
      <w:kern w:val="0"/>
    </w:rPr>
  </w:style>
  <w:style w:type="paragraph" w:customStyle="1" w:styleId="afffffffffff5">
    <w:name w:val="一级条标题"/>
    <w:basedOn w:val="afff5"/>
    <w:next w:val="afffffffffff4"/>
    <w:rsid w:val="00D150E9"/>
    <w:pPr>
      <w:widowControl/>
      <w:adjustRightInd/>
      <w:spacing w:beforeLines="50" w:afterLines="50" w:line="240" w:lineRule="auto"/>
      <w:jc w:val="left"/>
      <w:outlineLvl w:val="2"/>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06139089">
      <w:bodyDiv w:val="1"/>
      <w:marLeft w:val="0"/>
      <w:marRight w:val="0"/>
      <w:marTop w:val="0"/>
      <w:marBottom w:val="0"/>
      <w:divBdr>
        <w:top w:val="none" w:sz="0" w:space="0" w:color="auto"/>
        <w:left w:val="none" w:sz="0" w:space="0" w:color="auto"/>
        <w:bottom w:val="none" w:sz="0" w:space="0" w:color="auto"/>
        <w:right w:val="none" w:sz="0" w:space="0" w:color="auto"/>
      </w:divBdr>
    </w:div>
    <w:div w:id="1024163086">
      <w:bodyDiv w:val="1"/>
      <w:marLeft w:val="0"/>
      <w:marRight w:val="0"/>
      <w:marTop w:val="0"/>
      <w:marBottom w:val="0"/>
      <w:divBdr>
        <w:top w:val="none" w:sz="0" w:space="0" w:color="auto"/>
        <w:left w:val="none" w:sz="0" w:space="0" w:color="auto"/>
        <w:bottom w:val="none" w:sz="0" w:space="0" w:color="auto"/>
        <w:right w:val="none" w:sz="0" w:space="0" w:color="auto"/>
      </w:divBdr>
    </w:div>
    <w:div w:id="17858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AF0515"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AF0515"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AF0515"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465595"/>
    <w:rsid w:val="00836C2F"/>
    <w:rsid w:val="00AF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6475-453A-431F-B005-1548EEA1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90</TotalTime>
  <Pages>8</Pages>
  <Words>651</Words>
  <Characters>3712</Characters>
  <Application>Microsoft Office Word</Application>
  <DocSecurity>0</DocSecurity>
  <Lines>30</Lines>
  <Paragraphs>8</Paragraphs>
  <ScaleCrop>false</ScaleCrop>
  <Company>PCMI</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9</cp:revision>
  <cp:lastPrinted>2025-08-15T09:35:00Z</cp:lastPrinted>
  <dcterms:created xsi:type="dcterms:W3CDTF">2025-01-17T01:45:00Z</dcterms:created>
  <dcterms:modified xsi:type="dcterms:W3CDTF">2025-08-15T09:35:00Z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