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EB79E6">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B79E6">
              <w:rPr>
                <w:rFonts w:ascii="黑体" w:eastAsia="黑体" w:hAnsi="黑体" w:hint="eastAsia"/>
                <w:sz w:val="21"/>
                <w:szCs w:val="21"/>
              </w:rPr>
              <w:t>29.130.20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9E6F27">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404AF">
                    <w:rPr>
                      <w:rFonts w:hint="eastAsia"/>
                    </w:rPr>
                    <w:t>CS</w:t>
                  </w:r>
                  <w:r w:rsidR="009C3257">
                    <w:fldChar w:fldCharType="end"/>
                  </w:r>
                  <w:bookmarkEnd w:id="1"/>
                </w:p>
              </w:tc>
            </w:tr>
          </w:tbl>
          <w:p w:rsidR="00FB231D" w:rsidRPr="00672BFD" w:rsidRDefault="00672BFD" w:rsidP="00EB79E6">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B79E6">
              <w:rPr>
                <w:rFonts w:ascii="黑体" w:eastAsia="黑体" w:hAnsi="黑体" w:hint="eastAsia"/>
                <w:sz w:val="21"/>
                <w:szCs w:val="21"/>
              </w:rPr>
              <w:t>K 31</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B404AF">
        <w:rPr>
          <w:rFonts w:hint="eastAsia"/>
        </w:rPr>
        <w:t>CS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EB79E6" w:rsidRPr="00EB79E6">
        <w:rPr>
          <w:rFonts w:hint="eastAsia"/>
        </w:rPr>
        <w:t>低压计量配电柜</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EB79E6" w:rsidRPr="00EB79E6">
        <w:rPr>
          <w:rFonts w:eastAsia="黑体"/>
          <w:noProof/>
          <w:szCs w:val="28"/>
        </w:rPr>
        <w:t>Low-voltage metering distribution cabinet</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0"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9E6F27">
        <w:rPr>
          <w:noProof/>
          <w:sz w:val="24"/>
          <w:szCs w:val="28"/>
        </w:rPr>
      </w:r>
      <w:r>
        <w:rPr>
          <w:noProof/>
          <w:sz w:val="24"/>
          <w:szCs w:val="28"/>
        </w:rPr>
        <w:fldChar w:fldCharType="end"/>
      </w:r>
      <w:bookmarkEnd w:id="11"/>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404AF" w:rsidRPr="00B404AF">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2CADCF7" wp14:editId="2B8BB77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1A26A7" w:rsidRDefault="001A26A7" w:rsidP="001A26A7">
      <w:pPr>
        <w:pStyle w:val="afffffc"/>
        <w:spacing w:after="360"/>
      </w:pPr>
      <w:bookmarkStart w:id="21" w:name="BookMark1"/>
      <w:r w:rsidRPr="001A26A7">
        <w:rPr>
          <w:rFonts w:hint="eastAsia"/>
          <w:spacing w:val="320"/>
        </w:rPr>
        <w:lastRenderedPageBreak/>
        <w:t>目</w:t>
      </w:r>
      <w:r>
        <w:rPr>
          <w:rFonts w:hint="eastAsia"/>
        </w:rPr>
        <w:t>次</w:t>
      </w:r>
    </w:p>
    <w:p w:rsidR="001A26A7" w:rsidRPr="001A26A7" w:rsidRDefault="001A26A7">
      <w:pPr>
        <w:pStyle w:val="10"/>
        <w:tabs>
          <w:tab w:val="right" w:leader="dot" w:pos="9344"/>
        </w:tabs>
        <w:rPr>
          <w:rFonts w:asciiTheme="minorHAnsi" w:eastAsiaTheme="minorEastAsia" w:hAnsiTheme="minorHAnsi" w:cstheme="minorBidi"/>
          <w:noProof/>
          <w:szCs w:val="22"/>
        </w:rPr>
      </w:pPr>
      <w:r w:rsidRPr="001A26A7">
        <w:fldChar w:fldCharType="begin"/>
      </w:r>
      <w:r w:rsidRPr="001A26A7">
        <w:instrText xml:space="preserve"> TOC \o "1-1" \h </w:instrText>
      </w:r>
      <w:r w:rsidRPr="001A26A7">
        <w:fldChar w:fldCharType="separate"/>
      </w:r>
      <w:hyperlink w:anchor="_Toc206079675" w:history="1">
        <w:r w:rsidRPr="001A26A7">
          <w:rPr>
            <w:rStyle w:val="affffff7"/>
            <w:rFonts w:hint="eastAsia"/>
            <w:noProof/>
          </w:rPr>
          <w:t>前言</w:t>
        </w:r>
        <w:r w:rsidRPr="001A26A7">
          <w:rPr>
            <w:noProof/>
          </w:rPr>
          <w:tab/>
        </w:r>
        <w:r w:rsidRPr="001A26A7">
          <w:rPr>
            <w:noProof/>
          </w:rPr>
          <w:fldChar w:fldCharType="begin"/>
        </w:r>
        <w:r w:rsidRPr="001A26A7">
          <w:rPr>
            <w:noProof/>
          </w:rPr>
          <w:instrText xml:space="preserve"> PAGEREF _Toc206079675 \h </w:instrText>
        </w:r>
        <w:r w:rsidRPr="001A26A7">
          <w:rPr>
            <w:noProof/>
          </w:rPr>
        </w:r>
        <w:r w:rsidRPr="001A26A7">
          <w:rPr>
            <w:noProof/>
          </w:rPr>
          <w:fldChar w:fldCharType="separate"/>
        </w:r>
        <w:r w:rsidR="00CF10EF">
          <w:rPr>
            <w:noProof/>
          </w:rPr>
          <w:t>II</w:t>
        </w:r>
        <w:r w:rsidRPr="001A26A7">
          <w:rPr>
            <w:noProof/>
          </w:rPr>
          <w:fldChar w:fldCharType="end"/>
        </w:r>
      </w:hyperlink>
    </w:p>
    <w:p w:rsidR="001A26A7" w:rsidRPr="001A26A7" w:rsidRDefault="001B2BAB">
      <w:pPr>
        <w:pStyle w:val="10"/>
        <w:tabs>
          <w:tab w:val="right" w:leader="dot" w:pos="9344"/>
        </w:tabs>
        <w:rPr>
          <w:rFonts w:asciiTheme="minorHAnsi" w:eastAsiaTheme="minorEastAsia" w:hAnsiTheme="minorHAnsi" w:cstheme="minorBidi"/>
          <w:noProof/>
          <w:szCs w:val="22"/>
        </w:rPr>
      </w:pPr>
      <w:hyperlink w:anchor="_Toc206079676" w:history="1">
        <w:r w:rsidR="001A26A7" w:rsidRPr="001A26A7">
          <w:rPr>
            <w:rStyle w:val="affffff7"/>
            <w:noProof/>
          </w:rPr>
          <w:t>1</w:t>
        </w:r>
        <w:r w:rsidR="001A26A7">
          <w:rPr>
            <w:rStyle w:val="affffff7"/>
            <w:noProof/>
          </w:rPr>
          <w:t xml:space="preserve"> </w:t>
        </w:r>
        <w:r w:rsidR="001A26A7" w:rsidRPr="001A26A7">
          <w:rPr>
            <w:rStyle w:val="affffff7"/>
            <w:rFonts w:hint="eastAsia"/>
            <w:noProof/>
          </w:rPr>
          <w:t xml:space="preserve"> 范围</w:t>
        </w:r>
        <w:r w:rsidR="001A26A7" w:rsidRPr="001A26A7">
          <w:rPr>
            <w:noProof/>
          </w:rPr>
          <w:tab/>
        </w:r>
        <w:r w:rsidR="001A26A7" w:rsidRPr="001A26A7">
          <w:rPr>
            <w:noProof/>
          </w:rPr>
          <w:fldChar w:fldCharType="begin"/>
        </w:r>
        <w:r w:rsidR="001A26A7" w:rsidRPr="001A26A7">
          <w:rPr>
            <w:noProof/>
          </w:rPr>
          <w:instrText xml:space="preserve"> PAGEREF _Toc206079676 \h </w:instrText>
        </w:r>
        <w:r w:rsidR="001A26A7" w:rsidRPr="001A26A7">
          <w:rPr>
            <w:noProof/>
          </w:rPr>
        </w:r>
        <w:r w:rsidR="001A26A7" w:rsidRPr="001A26A7">
          <w:rPr>
            <w:noProof/>
          </w:rPr>
          <w:fldChar w:fldCharType="separate"/>
        </w:r>
        <w:r w:rsidR="00CF10EF">
          <w:rPr>
            <w:noProof/>
          </w:rPr>
          <w:t>1</w:t>
        </w:r>
        <w:r w:rsidR="001A26A7" w:rsidRPr="001A26A7">
          <w:rPr>
            <w:noProof/>
          </w:rPr>
          <w:fldChar w:fldCharType="end"/>
        </w:r>
      </w:hyperlink>
    </w:p>
    <w:p w:rsidR="001A26A7" w:rsidRPr="001A26A7" w:rsidRDefault="001B2BAB">
      <w:pPr>
        <w:pStyle w:val="10"/>
        <w:tabs>
          <w:tab w:val="right" w:leader="dot" w:pos="9344"/>
        </w:tabs>
        <w:rPr>
          <w:rFonts w:asciiTheme="minorHAnsi" w:eastAsiaTheme="minorEastAsia" w:hAnsiTheme="minorHAnsi" w:cstheme="minorBidi"/>
          <w:noProof/>
          <w:szCs w:val="22"/>
        </w:rPr>
      </w:pPr>
      <w:hyperlink w:anchor="_Toc206079677" w:history="1">
        <w:r w:rsidR="001A26A7" w:rsidRPr="001A26A7">
          <w:rPr>
            <w:rStyle w:val="affffff7"/>
            <w:noProof/>
          </w:rPr>
          <w:t>2</w:t>
        </w:r>
        <w:r w:rsidR="001A26A7">
          <w:rPr>
            <w:rStyle w:val="affffff7"/>
            <w:noProof/>
          </w:rPr>
          <w:t xml:space="preserve"> </w:t>
        </w:r>
        <w:r w:rsidR="001A26A7" w:rsidRPr="001A26A7">
          <w:rPr>
            <w:rStyle w:val="affffff7"/>
            <w:rFonts w:hint="eastAsia"/>
            <w:noProof/>
          </w:rPr>
          <w:t xml:space="preserve"> 规范性引用文件</w:t>
        </w:r>
        <w:r w:rsidR="001A26A7" w:rsidRPr="001A26A7">
          <w:rPr>
            <w:noProof/>
          </w:rPr>
          <w:tab/>
        </w:r>
        <w:r w:rsidR="001A26A7" w:rsidRPr="001A26A7">
          <w:rPr>
            <w:noProof/>
          </w:rPr>
          <w:fldChar w:fldCharType="begin"/>
        </w:r>
        <w:r w:rsidR="001A26A7" w:rsidRPr="001A26A7">
          <w:rPr>
            <w:noProof/>
          </w:rPr>
          <w:instrText xml:space="preserve"> PAGEREF _Toc206079677 \h </w:instrText>
        </w:r>
        <w:r w:rsidR="001A26A7" w:rsidRPr="001A26A7">
          <w:rPr>
            <w:noProof/>
          </w:rPr>
        </w:r>
        <w:r w:rsidR="001A26A7" w:rsidRPr="001A26A7">
          <w:rPr>
            <w:noProof/>
          </w:rPr>
          <w:fldChar w:fldCharType="separate"/>
        </w:r>
        <w:r w:rsidR="00CF10EF">
          <w:rPr>
            <w:noProof/>
          </w:rPr>
          <w:t>1</w:t>
        </w:r>
        <w:r w:rsidR="001A26A7" w:rsidRPr="001A26A7">
          <w:rPr>
            <w:noProof/>
          </w:rPr>
          <w:fldChar w:fldCharType="end"/>
        </w:r>
      </w:hyperlink>
    </w:p>
    <w:p w:rsidR="001A26A7" w:rsidRPr="001A26A7" w:rsidRDefault="001B2BAB">
      <w:pPr>
        <w:pStyle w:val="10"/>
        <w:tabs>
          <w:tab w:val="right" w:leader="dot" w:pos="9344"/>
        </w:tabs>
        <w:rPr>
          <w:rFonts w:asciiTheme="minorHAnsi" w:eastAsiaTheme="minorEastAsia" w:hAnsiTheme="minorHAnsi" w:cstheme="minorBidi"/>
          <w:noProof/>
          <w:szCs w:val="22"/>
        </w:rPr>
      </w:pPr>
      <w:hyperlink w:anchor="_Toc206079678" w:history="1">
        <w:r w:rsidR="001A26A7" w:rsidRPr="001A26A7">
          <w:rPr>
            <w:rStyle w:val="affffff7"/>
            <w:noProof/>
          </w:rPr>
          <w:t>3</w:t>
        </w:r>
        <w:r w:rsidR="001A26A7">
          <w:rPr>
            <w:rStyle w:val="affffff7"/>
            <w:noProof/>
          </w:rPr>
          <w:t xml:space="preserve"> </w:t>
        </w:r>
        <w:r w:rsidR="001A26A7" w:rsidRPr="001A26A7">
          <w:rPr>
            <w:rStyle w:val="affffff7"/>
            <w:rFonts w:hint="eastAsia"/>
            <w:noProof/>
          </w:rPr>
          <w:t xml:space="preserve"> 术语和定义</w:t>
        </w:r>
        <w:r w:rsidR="001A26A7" w:rsidRPr="001A26A7">
          <w:rPr>
            <w:noProof/>
          </w:rPr>
          <w:tab/>
        </w:r>
        <w:r w:rsidR="001A26A7" w:rsidRPr="001A26A7">
          <w:rPr>
            <w:noProof/>
          </w:rPr>
          <w:fldChar w:fldCharType="begin"/>
        </w:r>
        <w:r w:rsidR="001A26A7" w:rsidRPr="001A26A7">
          <w:rPr>
            <w:noProof/>
          </w:rPr>
          <w:instrText xml:space="preserve"> PAGEREF _Toc206079678 \h </w:instrText>
        </w:r>
        <w:r w:rsidR="001A26A7" w:rsidRPr="001A26A7">
          <w:rPr>
            <w:noProof/>
          </w:rPr>
        </w:r>
        <w:r w:rsidR="001A26A7" w:rsidRPr="001A26A7">
          <w:rPr>
            <w:noProof/>
          </w:rPr>
          <w:fldChar w:fldCharType="separate"/>
        </w:r>
        <w:r w:rsidR="00CF10EF">
          <w:rPr>
            <w:noProof/>
          </w:rPr>
          <w:t>1</w:t>
        </w:r>
        <w:r w:rsidR="001A26A7" w:rsidRPr="001A26A7">
          <w:rPr>
            <w:noProof/>
          </w:rPr>
          <w:fldChar w:fldCharType="end"/>
        </w:r>
      </w:hyperlink>
    </w:p>
    <w:p w:rsidR="001A26A7" w:rsidRPr="001A26A7" w:rsidRDefault="001B2BAB">
      <w:pPr>
        <w:pStyle w:val="10"/>
        <w:tabs>
          <w:tab w:val="right" w:leader="dot" w:pos="9344"/>
        </w:tabs>
        <w:rPr>
          <w:rFonts w:asciiTheme="minorHAnsi" w:eastAsiaTheme="minorEastAsia" w:hAnsiTheme="minorHAnsi" w:cstheme="minorBidi"/>
          <w:noProof/>
          <w:szCs w:val="22"/>
        </w:rPr>
      </w:pPr>
      <w:hyperlink w:anchor="_Toc206079679" w:history="1">
        <w:r w:rsidR="001A26A7" w:rsidRPr="001A26A7">
          <w:rPr>
            <w:rStyle w:val="affffff7"/>
            <w:noProof/>
          </w:rPr>
          <w:t>4</w:t>
        </w:r>
        <w:r w:rsidR="001A26A7">
          <w:rPr>
            <w:rStyle w:val="affffff7"/>
            <w:noProof/>
          </w:rPr>
          <w:t xml:space="preserve"> </w:t>
        </w:r>
        <w:r w:rsidR="001A26A7" w:rsidRPr="001A26A7">
          <w:rPr>
            <w:rStyle w:val="affffff7"/>
            <w:rFonts w:hint="eastAsia"/>
            <w:noProof/>
          </w:rPr>
          <w:t xml:space="preserve"> 接口特性</w:t>
        </w:r>
        <w:r w:rsidR="001A26A7" w:rsidRPr="001A26A7">
          <w:rPr>
            <w:noProof/>
          </w:rPr>
          <w:tab/>
        </w:r>
        <w:r w:rsidR="001A26A7" w:rsidRPr="001A26A7">
          <w:rPr>
            <w:noProof/>
          </w:rPr>
          <w:fldChar w:fldCharType="begin"/>
        </w:r>
        <w:r w:rsidR="001A26A7" w:rsidRPr="001A26A7">
          <w:rPr>
            <w:noProof/>
          </w:rPr>
          <w:instrText xml:space="preserve"> PAGEREF _Toc206079679 \h </w:instrText>
        </w:r>
        <w:r w:rsidR="001A26A7" w:rsidRPr="001A26A7">
          <w:rPr>
            <w:noProof/>
          </w:rPr>
        </w:r>
        <w:r w:rsidR="001A26A7" w:rsidRPr="001A26A7">
          <w:rPr>
            <w:noProof/>
          </w:rPr>
          <w:fldChar w:fldCharType="separate"/>
        </w:r>
        <w:r w:rsidR="00CF10EF">
          <w:rPr>
            <w:noProof/>
          </w:rPr>
          <w:t>1</w:t>
        </w:r>
        <w:r w:rsidR="001A26A7" w:rsidRPr="001A26A7">
          <w:rPr>
            <w:noProof/>
          </w:rPr>
          <w:fldChar w:fldCharType="end"/>
        </w:r>
      </w:hyperlink>
    </w:p>
    <w:p w:rsidR="001A26A7" w:rsidRPr="001A26A7" w:rsidRDefault="001B2BAB">
      <w:pPr>
        <w:pStyle w:val="10"/>
        <w:tabs>
          <w:tab w:val="right" w:leader="dot" w:pos="9344"/>
        </w:tabs>
        <w:rPr>
          <w:rFonts w:asciiTheme="minorHAnsi" w:eastAsiaTheme="minorEastAsia" w:hAnsiTheme="minorHAnsi" w:cstheme="minorBidi"/>
          <w:noProof/>
          <w:szCs w:val="22"/>
        </w:rPr>
      </w:pPr>
      <w:hyperlink w:anchor="_Toc206079680" w:history="1">
        <w:r w:rsidR="001A26A7" w:rsidRPr="001A26A7">
          <w:rPr>
            <w:rStyle w:val="affffff7"/>
            <w:noProof/>
          </w:rPr>
          <w:t>5</w:t>
        </w:r>
        <w:r w:rsidR="001A26A7">
          <w:rPr>
            <w:rStyle w:val="affffff7"/>
            <w:noProof/>
          </w:rPr>
          <w:t xml:space="preserve"> </w:t>
        </w:r>
        <w:r w:rsidR="001A26A7" w:rsidRPr="001A26A7">
          <w:rPr>
            <w:rStyle w:val="affffff7"/>
            <w:rFonts w:hint="eastAsia"/>
            <w:noProof/>
          </w:rPr>
          <w:t xml:space="preserve"> 信息</w:t>
        </w:r>
        <w:r w:rsidR="001A26A7" w:rsidRPr="001A26A7">
          <w:rPr>
            <w:noProof/>
          </w:rPr>
          <w:tab/>
        </w:r>
        <w:r w:rsidR="001A26A7" w:rsidRPr="001A26A7">
          <w:rPr>
            <w:noProof/>
          </w:rPr>
          <w:fldChar w:fldCharType="begin"/>
        </w:r>
        <w:r w:rsidR="001A26A7" w:rsidRPr="001A26A7">
          <w:rPr>
            <w:noProof/>
          </w:rPr>
          <w:instrText xml:space="preserve"> PAGEREF _Toc206079680 \h </w:instrText>
        </w:r>
        <w:r w:rsidR="001A26A7" w:rsidRPr="001A26A7">
          <w:rPr>
            <w:noProof/>
          </w:rPr>
        </w:r>
        <w:r w:rsidR="001A26A7" w:rsidRPr="001A26A7">
          <w:rPr>
            <w:noProof/>
          </w:rPr>
          <w:fldChar w:fldCharType="separate"/>
        </w:r>
        <w:r w:rsidR="00CF10EF">
          <w:rPr>
            <w:noProof/>
          </w:rPr>
          <w:t>1</w:t>
        </w:r>
        <w:r w:rsidR="001A26A7" w:rsidRPr="001A26A7">
          <w:rPr>
            <w:noProof/>
          </w:rPr>
          <w:fldChar w:fldCharType="end"/>
        </w:r>
      </w:hyperlink>
    </w:p>
    <w:p w:rsidR="001A26A7" w:rsidRPr="001A26A7" w:rsidRDefault="001B2BAB">
      <w:pPr>
        <w:pStyle w:val="10"/>
        <w:tabs>
          <w:tab w:val="right" w:leader="dot" w:pos="9344"/>
        </w:tabs>
        <w:rPr>
          <w:rFonts w:asciiTheme="minorHAnsi" w:eastAsiaTheme="minorEastAsia" w:hAnsiTheme="minorHAnsi" w:cstheme="minorBidi"/>
          <w:noProof/>
          <w:szCs w:val="22"/>
        </w:rPr>
      </w:pPr>
      <w:hyperlink w:anchor="_Toc206079681" w:history="1">
        <w:r w:rsidR="001A26A7" w:rsidRPr="001A26A7">
          <w:rPr>
            <w:rStyle w:val="affffff7"/>
            <w:noProof/>
          </w:rPr>
          <w:t>6</w:t>
        </w:r>
        <w:r w:rsidR="001A26A7">
          <w:rPr>
            <w:rStyle w:val="affffff7"/>
            <w:noProof/>
          </w:rPr>
          <w:t xml:space="preserve"> </w:t>
        </w:r>
        <w:r w:rsidR="001A26A7" w:rsidRPr="001A26A7">
          <w:rPr>
            <w:rStyle w:val="affffff7"/>
            <w:rFonts w:hint="eastAsia"/>
            <w:noProof/>
          </w:rPr>
          <w:t xml:space="preserve"> 工作条件</w:t>
        </w:r>
        <w:r w:rsidR="001A26A7" w:rsidRPr="001A26A7">
          <w:rPr>
            <w:noProof/>
          </w:rPr>
          <w:tab/>
        </w:r>
        <w:r w:rsidR="001A26A7" w:rsidRPr="001A26A7">
          <w:rPr>
            <w:noProof/>
          </w:rPr>
          <w:fldChar w:fldCharType="begin"/>
        </w:r>
        <w:r w:rsidR="001A26A7" w:rsidRPr="001A26A7">
          <w:rPr>
            <w:noProof/>
          </w:rPr>
          <w:instrText xml:space="preserve"> PAGEREF _Toc206079681 \h </w:instrText>
        </w:r>
        <w:r w:rsidR="001A26A7" w:rsidRPr="001A26A7">
          <w:rPr>
            <w:noProof/>
          </w:rPr>
        </w:r>
        <w:r w:rsidR="001A26A7" w:rsidRPr="001A26A7">
          <w:rPr>
            <w:noProof/>
          </w:rPr>
          <w:fldChar w:fldCharType="separate"/>
        </w:r>
        <w:r w:rsidR="00CF10EF">
          <w:rPr>
            <w:noProof/>
          </w:rPr>
          <w:t>2</w:t>
        </w:r>
        <w:r w:rsidR="001A26A7" w:rsidRPr="001A26A7">
          <w:rPr>
            <w:noProof/>
          </w:rPr>
          <w:fldChar w:fldCharType="end"/>
        </w:r>
      </w:hyperlink>
    </w:p>
    <w:p w:rsidR="001A26A7" w:rsidRPr="001A26A7" w:rsidRDefault="001B2BAB">
      <w:pPr>
        <w:pStyle w:val="10"/>
        <w:tabs>
          <w:tab w:val="right" w:leader="dot" w:pos="9344"/>
        </w:tabs>
        <w:rPr>
          <w:rFonts w:asciiTheme="minorHAnsi" w:eastAsiaTheme="minorEastAsia" w:hAnsiTheme="minorHAnsi" w:cstheme="minorBidi"/>
          <w:noProof/>
          <w:szCs w:val="22"/>
        </w:rPr>
      </w:pPr>
      <w:hyperlink w:anchor="_Toc206079682" w:history="1">
        <w:r w:rsidR="001A26A7" w:rsidRPr="001A26A7">
          <w:rPr>
            <w:rStyle w:val="affffff7"/>
            <w:noProof/>
          </w:rPr>
          <w:t>7</w:t>
        </w:r>
        <w:r w:rsidR="001A26A7">
          <w:rPr>
            <w:rStyle w:val="affffff7"/>
            <w:noProof/>
          </w:rPr>
          <w:t xml:space="preserve"> </w:t>
        </w:r>
        <w:r w:rsidR="001A26A7" w:rsidRPr="001A26A7">
          <w:rPr>
            <w:rStyle w:val="affffff7"/>
            <w:rFonts w:hint="eastAsia"/>
            <w:noProof/>
          </w:rPr>
          <w:t xml:space="preserve"> 结构要求</w:t>
        </w:r>
        <w:r w:rsidR="001A26A7" w:rsidRPr="001A26A7">
          <w:rPr>
            <w:noProof/>
          </w:rPr>
          <w:tab/>
        </w:r>
        <w:r w:rsidR="001A26A7" w:rsidRPr="001A26A7">
          <w:rPr>
            <w:noProof/>
          </w:rPr>
          <w:fldChar w:fldCharType="begin"/>
        </w:r>
        <w:r w:rsidR="001A26A7" w:rsidRPr="001A26A7">
          <w:rPr>
            <w:noProof/>
          </w:rPr>
          <w:instrText xml:space="preserve"> PAGEREF _Toc206079682 \h </w:instrText>
        </w:r>
        <w:r w:rsidR="001A26A7" w:rsidRPr="001A26A7">
          <w:rPr>
            <w:noProof/>
          </w:rPr>
        </w:r>
        <w:r w:rsidR="001A26A7" w:rsidRPr="001A26A7">
          <w:rPr>
            <w:noProof/>
          </w:rPr>
          <w:fldChar w:fldCharType="separate"/>
        </w:r>
        <w:r w:rsidR="00CF10EF">
          <w:rPr>
            <w:noProof/>
          </w:rPr>
          <w:t>2</w:t>
        </w:r>
        <w:r w:rsidR="001A26A7" w:rsidRPr="001A26A7">
          <w:rPr>
            <w:noProof/>
          </w:rPr>
          <w:fldChar w:fldCharType="end"/>
        </w:r>
      </w:hyperlink>
    </w:p>
    <w:p w:rsidR="001A26A7" w:rsidRPr="001A26A7" w:rsidRDefault="001B2BAB">
      <w:pPr>
        <w:pStyle w:val="10"/>
        <w:tabs>
          <w:tab w:val="right" w:leader="dot" w:pos="9344"/>
        </w:tabs>
        <w:rPr>
          <w:rFonts w:asciiTheme="minorHAnsi" w:eastAsiaTheme="minorEastAsia" w:hAnsiTheme="minorHAnsi" w:cstheme="minorBidi"/>
          <w:noProof/>
          <w:szCs w:val="22"/>
        </w:rPr>
      </w:pPr>
      <w:hyperlink w:anchor="_Toc206079683" w:history="1">
        <w:r w:rsidR="001A26A7" w:rsidRPr="001A26A7">
          <w:rPr>
            <w:rStyle w:val="affffff7"/>
            <w:noProof/>
          </w:rPr>
          <w:t>8</w:t>
        </w:r>
        <w:r w:rsidR="001A26A7">
          <w:rPr>
            <w:rStyle w:val="affffff7"/>
            <w:noProof/>
          </w:rPr>
          <w:t xml:space="preserve"> </w:t>
        </w:r>
        <w:r w:rsidR="001A26A7" w:rsidRPr="001A26A7">
          <w:rPr>
            <w:rStyle w:val="affffff7"/>
            <w:rFonts w:hint="eastAsia"/>
            <w:noProof/>
          </w:rPr>
          <w:t xml:space="preserve"> 技术要求</w:t>
        </w:r>
        <w:r w:rsidR="001A26A7" w:rsidRPr="001A26A7">
          <w:rPr>
            <w:noProof/>
          </w:rPr>
          <w:tab/>
        </w:r>
        <w:r w:rsidR="001A26A7" w:rsidRPr="001A26A7">
          <w:rPr>
            <w:noProof/>
          </w:rPr>
          <w:fldChar w:fldCharType="begin"/>
        </w:r>
        <w:r w:rsidR="001A26A7" w:rsidRPr="001A26A7">
          <w:rPr>
            <w:noProof/>
          </w:rPr>
          <w:instrText xml:space="preserve"> PAGEREF _Toc206079683 \h </w:instrText>
        </w:r>
        <w:r w:rsidR="001A26A7" w:rsidRPr="001A26A7">
          <w:rPr>
            <w:noProof/>
          </w:rPr>
        </w:r>
        <w:r w:rsidR="001A26A7" w:rsidRPr="001A26A7">
          <w:rPr>
            <w:noProof/>
          </w:rPr>
          <w:fldChar w:fldCharType="separate"/>
        </w:r>
        <w:r w:rsidR="00CF10EF">
          <w:rPr>
            <w:noProof/>
          </w:rPr>
          <w:t>2</w:t>
        </w:r>
        <w:r w:rsidR="001A26A7" w:rsidRPr="001A26A7">
          <w:rPr>
            <w:noProof/>
          </w:rPr>
          <w:fldChar w:fldCharType="end"/>
        </w:r>
      </w:hyperlink>
    </w:p>
    <w:p w:rsidR="001A26A7" w:rsidRPr="001A26A7" w:rsidRDefault="001B2BAB">
      <w:pPr>
        <w:pStyle w:val="10"/>
        <w:tabs>
          <w:tab w:val="right" w:leader="dot" w:pos="9344"/>
        </w:tabs>
        <w:rPr>
          <w:rFonts w:asciiTheme="minorHAnsi" w:eastAsiaTheme="minorEastAsia" w:hAnsiTheme="minorHAnsi" w:cstheme="minorBidi"/>
          <w:noProof/>
          <w:szCs w:val="22"/>
        </w:rPr>
      </w:pPr>
      <w:hyperlink w:anchor="_Toc206079684" w:history="1">
        <w:r w:rsidR="001A26A7" w:rsidRPr="001A26A7">
          <w:rPr>
            <w:rStyle w:val="affffff7"/>
            <w:noProof/>
          </w:rPr>
          <w:t>9</w:t>
        </w:r>
        <w:r w:rsidR="001A26A7">
          <w:rPr>
            <w:rStyle w:val="affffff7"/>
            <w:noProof/>
          </w:rPr>
          <w:t xml:space="preserve"> </w:t>
        </w:r>
        <w:r w:rsidR="001A26A7" w:rsidRPr="001A26A7">
          <w:rPr>
            <w:rStyle w:val="affffff7"/>
            <w:rFonts w:hint="eastAsia"/>
            <w:noProof/>
          </w:rPr>
          <w:t xml:space="preserve"> 试验方法</w:t>
        </w:r>
        <w:r w:rsidR="001A26A7" w:rsidRPr="001A26A7">
          <w:rPr>
            <w:noProof/>
          </w:rPr>
          <w:tab/>
        </w:r>
        <w:r w:rsidR="001A26A7" w:rsidRPr="001A26A7">
          <w:rPr>
            <w:noProof/>
          </w:rPr>
          <w:fldChar w:fldCharType="begin"/>
        </w:r>
        <w:r w:rsidR="001A26A7" w:rsidRPr="001A26A7">
          <w:rPr>
            <w:noProof/>
          </w:rPr>
          <w:instrText xml:space="preserve"> PAGEREF _Toc206079684 \h </w:instrText>
        </w:r>
        <w:r w:rsidR="001A26A7" w:rsidRPr="001A26A7">
          <w:rPr>
            <w:noProof/>
          </w:rPr>
        </w:r>
        <w:r w:rsidR="001A26A7" w:rsidRPr="001A26A7">
          <w:rPr>
            <w:noProof/>
          </w:rPr>
          <w:fldChar w:fldCharType="separate"/>
        </w:r>
        <w:r w:rsidR="00CF10EF">
          <w:rPr>
            <w:noProof/>
          </w:rPr>
          <w:t>3</w:t>
        </w:r>
        <w:r w:rsidR="001A26A7" w:rsidRPr="001A26A7">
          <w:rPr>
            <w:noProof/>
          </w:rPr>
          <w:fldChar w:fldCharType="end"/>
        </w:r>
      </w:hyperlink>
    </w:p>
    <w:p w:rsidR="001A26A7" w:rsidRPr="001A26A7" w:rsidRDefault="001B2BAB">
      <w:pPr>
        <w:pStyle w:val="10"/>
        <w:tabs>
          <w:tab w:val="right" w:leader="dot" w:pos="9344"/>
        </w:tabs>
        <w:rPr>
          <w:rFonts w:asciiTheme="minorHAnsi" w:eastAsiaTheme="minorEastAsia" w:hAnsiTheme="minorHAnsi" w:cstheme="minorBidi"/>
          <w:noProof/>
          <w:szCs w:val="22"/>
        </w:rPr>
      </w:pPr>
      <w:hyperlink w:anchor="_Toc206079685" w:history="1">
        <w:r w:rsidR="001A26A7" w:rsidRPr="001A26A7">
          <w:rPr>
            <w:rStyle w:val="affffff7"/>
            <w:noProof/>
          </w:rPr>
          <w:t>10</w:t>
        </w:r>
        <w:r w:rsidR="001A26A7">
          <w:rPr>
            <w:rStyle w:val="affffff7"/>
            <w:noProof/>
          </w:rPr>
          <w:t xml:space="preserve"> </w:t>
        </w:r>
        <w:r w:rsidR="001A26A7" w:rsidRPr="001A26A7">
          <w:rPr>
            <w:rStyle w:val="affffff7"/>
            <w:rFonts w:hint="eastAsia"/>
            <w:noProof/>
          </w:rPr>
          <w:t xml:space="preserve"> 检验规则</w:t>
        </w:r>
        <w:r w:rsidR="001A26A7" w:rsidRPr="001A26A7">
          <w:rPr>
            <w:noProof/>
          </w:rPr>
          <w:tab/>
        </w:r>
        <w:r w:rsidR="001A26A7" w:rsidRPr="001A26A7">
          <w:rPr>
            <w:noProof/>
          </w:rPr>
          <w:fldChar w:fldCharType="begin"/>
        </w:r>
        <w:r w:rsidR="001A26A7" w:rsidRPr="001A26A7">
          <w:rPr>
            <w:noProof/>
          </w:rPr>
          <w:instrText xml:space="preserve"> PAGEREF _Toc206079685 \h </w:instrText>
        </w:r>
        <w:r w:rsidR="001A26A7" w:rsidRPr="001A26A7">
          <w:rPr>
            <w:noProof/>
          </w:rPr>
        </w:r>
        <w:r w:rsidR="001A26A7" w:rsidRPr="001A26A7">
          <w:rPr>
            <w:noProof/>
          </w:rPr>
          <w:fldChar w:fldCharType="separate"/>
        </w:r>
        <w:r w:rsidR="00CF10EF">
          <w:rPr>
            <w:noProof/>
          </w:rPr>
          <w:t>4</w:t>
        </w:r>
        <w:r w:rsidR="001A26A7" w:rsidRPr="001A26A7">
          <w:rPr>
            <w:noProof/>
          </w:rPr>
          <w:fldChar w:fldCharType="end"/>
        </w:r>
      </w:hyperlink>
    </w:p>
    <w:p w:rsidR="001A26A7" w:rsidRPr="001A26A7" w:rsidRDefault="001B2BAB">
      <w:pPr>
        <w:pStyle w:val="10"/>
        <w:tabs>
          <w:tab w:val="right" w:leader="dot" w:pos="9344"/>
        </w:tabs>
        <w:rPr>
          <w:rFonts w:asciiTheme="minorHAnsi" w:eastAsiaTheme="minorEastAsia" w:hAnsiTheme="minorHAnsi" w:cstheme="minorBidi"/>
          <w:noProof/>
          <w:szCs w:val="22"/>
        </w:rPr>
      </w:pPr>
      <w:hyperlink w:anchor="_Toc206079686" w:history="1">
        <w:r w:rsidR="001A26A7" w:rsidRPr="001A26A7">
          <w:rPr>
            <w:rStyle w:val="affffff7"/>
            <w:noProof/>
          </w:rPr>
          <w:t>11</w:t>
        </w:r>
        <w:r w:rsidR="001A26A7">
          <w:rPr>
            <w:rStyle w:val="affffff7"/>
            <w:noProof/>
          </w:rPr>
          <w:t xml:space="preserve"> </w:t>
        </w:r>
        <w:r w:rsidR="001A26A7" w:rsidRPr="001A26A7">
          <w:rPr>
            <w:rStyle w:val="affffff7"/>
            <w:rFonts w:hint="eastAsia"/>
            <w:noProof/>
          </w:rPr>
          <w:t xml:space="preserve"> 标志、包装、运输和贮存</w:t>
        </w:r>
        <w:r w:rsidR="001A26A7" w:rsidRPr="001A26A7">
          <w:rPr>
            <w:noProof/>
          </w:rPr>
          <w:tab/>
        </w:r>
        <w:r w:rsidR="001A26A7" w:rsidRPr="001A26A7">
          <w:rPr>
            <w:noProof/>
          </w:rPr>
          <w:fldChar w:fldCharType="begin"/>
        </w:r>
        <w:r w:rsidR="001A26A7" w:rsidRPr="001A26A7">
          <w:rPr>
            <w:noProof/>
          </w:rPr>
          <w:instrText xml:space="preserve"> PAGEREF _Toc206079686 \h </w:instrText>
        </w:r>
        <w:r w:rsidR="001A26A7" w:rsidRPr="001A26A7">
          <w:rPr>
            <w:noProof/>
          </w:rPr>
        </w:r>
        <w:r w:rsidR="001A26A7" w:rsidRPr="001A26A7">
          <w:rPr>
            <w:noProof/>
          </w:rPr>
          <w:fldChar w:fldCharType="separate"/>
        </w:r>
        <w:r w:rsidR="00CF10EF">
          <w:rPr>
            <w:noProof/>
          </w:rPr>
          <w:t>5</w:t>
        </w:r>
        <w:r w:rsidR="001A26A7" w:rsidRPr="001A26A7">
          <w:rPr>
            <w:noProof/>
          </w:rPr>
          <w:fldChar w:fldCharType="end"/>
        </w:r>
      </w:hyperlink>
    </w:p>
    <w:p w:rsidR="001A26A7" w:rsidRPr="001A26A7" w:rsidRDefault="001A26A7" w:rsidP="001A26A7">
      <w:pPr>
        <w:pStyle w:val="afffffc"/>
        <w:spacing w:after="360"/>
        <w:sectPr w:rsidR="001A26A7" w:rsidRPr="001A26A7" w:rsidSect="001A26A7">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1A26A7">
        <w:fldChar w:fldCharType="end"/>
      </w:r>
    </w:p>
    <w:p w:rsidR="00B404AF" w:rsidRDefault="00B404AF" w:rsidP="00B404AF">
      <w:pPr>
        <w:pStyle w:val="a6"/>
        <w:spacing w:before="900" w:after="360"/>
      </w:pPr>
      <w:bookmarkStart w:id="22" w:name="_Toc206079675"/>
      <w:bookmarkStart w:id="23" w:name="BookMark2"/>
      <w:bookmarkEnd w:id="21"/>
      <w:r w:rsidRPr="00B404AF">
        <w:rPr>
          <w:spacing w:val="320"/>
        </w:rPr>
        <w:lastRenderedPageBreak/>
        <w:t>前</w:t>
      </w:r>
      <w:r>
        <w:t>言</w:t>
      </w:r>
      <w:bookmarkEnd w:id="22"/>
    </w:p>
    <w:p w:rsidR="00B404AF" w:rsidRDefault="00B404AF" w:rsidP="00B404AF">
      <w:pPr>
        <w:pStyle w:val="affff6"/>
        <w:spacing w:line="288" w:lineRule="auto"/>
        <w:ind w:firstLine="420"/>
      </w:pPr>
      <w:r>
        <w:rPr>
          <w:rFonts w:hint="eastAsia"/>
        </w:rPr>
        <w:t>本文件按照GB/T 1.1—2020《标准化工作导则  第1部分：标准化文件的结构和起草规则》的规定起草。</w:t>
      </w:r>
    </w:p>
    <w:p w:rsidR="00B404AF" w:rsidRDefault="00B404AF" w:rsidP="00B404AF">
      <w:pPr>
        <w:pStyle w:val="affff6"/>
        <w:spacing w:line="288" w:lineRule="auto"/>
        <w:ind w:firstLine="420"/>
      </w:pPr>
      <w:r>
        <w:t>请注意本文件的某些内容可能涉及专利。本文件的发布机构不承担识别专利的责任。</w:t>
      </w:r>
    </w:p>
    <w:p w:rsidR="00B404AF" w:rsidRDefault="00B404AF" w:rsidP="00B404AF">
      <w:pPr>
        <w:pStyle w:val="affff6"/>
        <w:spacing w:line="288" w:lineRule="auto"/>
        <w:ind w:firstLine="420"/>
      </w:pPr>
      <w:r>
        <w:rPr>
          <w:rFonts w:hint="eastAsia"/>
        </w:rPr>
        <w:t>本文件由</w:t>
      </w:r>
      <w:r w:rsidR="007B2279" w:rsidRPr="007B2279">
        <w:rPr>
          <w:rFonts w:hint="eastAsia"/>
        </w:rPr>
        <w:t>昆山振电电气有限公司</w:t>
      </w:r>
      <w:r>
        <w:rPr>
          <w:rFonts w:hint="eastAsia"/>
        </w:rPr>
        <w:t>提出。</w:t>
      </w:r>
    </w:p>
    <w:p w:rsidR="00B404AF" w:rsidRDefault="00B404AF" w:rsidP="00B404AF">
      <w:pPr>
        <w:pStyle w:val="affff6"/>
        <w:spacing w:line="288" w:lineRule="auto"/>
        <w:ind w:firstLine="420"/>
      </w:pPr>
      <w:r>
        <w:rPr>
          <w:rFonts w:hint="eastAsia"/>
        </w:rPr>
        <w:t>本文件由中国商品学会归口。</w:t>
      </w:r>
    </w:p>
    <w:p w:rsidR="00B404AF" w:rsidRDefault="00B404AF" w:rsidP="00B404AF">
      <w:pPr>
        <w:pStyle w:val="affff6"/>
        <w:spacing w:line="288" w:lineRule="auto"/>
        <w:ind w:firstLine="420"/>
      </w:pPr>
      <w:r>
        <w:rPr>
          <w:rFonts w:hint="eastAsia"/>
        </w:rPr>
        <w:t>本文件起草单位：</w:t>
      </w:r>
      <w:r w:rsidR="007B2279" w:rsidRPr="007B2279">
        <w:rPr>
          <w:rFonts w:hint="eastAsia"/>
        </w:rPr>
        <w:t>昆山振电电气有限公司</w:t>
      </w:r>
      <w:r>
        <w:rPr>
          <w:rFonts w:hint="eastAsia"/>
        </w:rPr>
        <w:t>、</w:t>
      </w:r>
      <w:r w:rsidRPr="00B404AF">
        <w:rPr>
          <w:rFonts w:hint="eastAsia"/>
        </w:rPr>
        <w:t>××××</w:t>
      </w:r>
      <w:r>
        <w:rPr>
          <w:rFonts w:hint="eastAsia"/>
        </w:rPr>
        <w:t>、</w:t>
      </w:r>
      <w:r w:rsidRPr="00B404AF">
        <w:rPr>
          <w:rFonts w:hint="eastAsia"/>
        </w:rPr>
        <w:t>××××</w:t>
      </w:r>
    </w:p>
    <w:p w:rsidR="00B404AF" w:rsidRDefault="00B404AF" w:rsidP="00B404AF">
      <w:pPr>
        <w:pStyle w:val="affff6"/>
        <w:spacing w:line="288" w:lineRule="auto"/>
        <w:ind w:firstLine="420"/>
      </w:pPr>
      <w:r>
        <w:rPr>
          <w:rFonts w:hint="eastAsia"/>
        </w:rPr>
        <w:t>本文件主要起草人：</w:t>
      </w:r>
      <w:r w:rsidRPr="00B404AF">
        <w:rPr>
          <w:rFonts w:hint="eastAsia"/>
        </w:rPr>
        <w:t>×××</w:t>
      </w:r>
      <w:r>
        <w:rPr>
          <w:rFonts w:hint="eastAsia"/>
        </w:rPr>
        <w:t>、</w:t>
      </w:r>
      <w:r w:rsidRPr="00B404AF">
        <w:rPr>
          <w:rFonts w:hint="eastAsia"/>
        </w:rPr>
        <w:t>×××</w:t>
      </w:r>
      <w:r>
        <w:rPr>
          <w:rFonts w:hint="eastAsia"/>
        </w:rPr>
        <w:t>、</w:t>
      </w:r>
      <w:r w:rsidRPr="00B404AF">
        <w:rPr>
          <w:rFonts w:hint="eastAsia"/>
        </w:rPr>
        <w:t>×××</w:t>
      </w:r>
    </w:p>
    <w:p w:rsidR="00B404AF" w:rsidRDefault="00B404AF" w:rsidP="00B404AF">
      <w:pPr>
        <w:pStyle w:val="affff6"/>
        <w:ind w:firstLine="420"/>
      </w:pPr>
    </w:p>
    <w:p w:rsidR="00B404AF" w:rsidRPr="00B404AF" w:rsidRDefault="00B404AF" w:rsidP="00B404AF">
      <w:pPr>
        <w:pStyle w:val="affff6"/>
        <w:ind w:firstLine="420"/>
        <w:sectPr w:rsidR="00B404AF" w:rsidRPr="00B404AF" w:rsidSect="00B404AF">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A7672F4FD5C420B878BA9111AC6A963"/>
        </w:placeholder>
      </w:sdtPr>
      <w:sdtEndPr/>
      <w:sdtContent>
        <w:bookmarkStart w:id="25" w:name="NEW_STAND_NAME" w:displacedByCustomXml="prev"/>
        <w:p w:rsidR="00F26B7E" w:rsidRPr="00F26B7E" w:rsidRDefault="00EB79E6" w:rsidP="00EB79E6">
          <w:pPr>
            <w:pStyle w:val="afffffffff1"/>
            <w:spacing w:beforeLines="100" w:before="240" w:afterLines="220" w:after="528"/>
          </w:pPr>
          <w:r>
            <w:rPr>
              <w:rFonts w:hint="eastAsia"/>
            </w:rPr>
            <w:t>低压计量配电柜</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87999600"/>
      <w:bookmarkStart w:id="36" w:name="_Toc206079676"/>
      <w:r>
        <w:rPr>
          <w:rFonts w:hint="eastAsia"/>
        </w:rPr>
        <w:t>范围</w:t>
      </w:r>
      <w:bookmarkEnd w:id="26"/>
      <w:bookmarkEnd w:id="27"/>
      <w:bookmarkEnd w:id="28"/>
      <w:bookmarkEnd w:id="29"/>
      <w:bookmarkEnd w:id="30"/>
      <w:bookmarkEnd w:id="31"/>
      <w:bookmarkEnd w:id="32"/>
      <w:bookmarkEnd w:id="33"/>
      <w:bookmarkEnd w:id="34"/>
      <w:bookmarkEnd w:id="35"/>
      <w:bookmarkEnd w:id="36"/>
    </w:p>
    <w:p w:rsidR="008B0C9C" w:rsidRDefault="00472E14" w:rsidP="009D36C4">
      <w:pPr>
        <w:pStyle w:val="affff6"/>
        <w:spacing w:line="288" w:lineRule="auto"/>
        <w:ind w:firstLine="420"/>
      </w:pPr>
      <w:bookmarkStart w:id="37" w:name="_Toc17233326"/>
      <w:bookmarkStart w:id="38" w:name="_Toc17233334"/>
      <w:bookmarkStart w:id="39" w:name="_Toc24884212"/>
      <w:bookmarkStart w:id="40" w:name="_Toc24884219"/>
      <w:bookmarkStart w:id="41" w:name="_Toc26648466"/>
      <w:r>
        <w:t>本文件规定了</w:t>
      </w:r>
      <w:r w:rsidR="009D36C4">
        <w:rPr>
          <w:rFonts w:hint="eastAsia"/>
        </w:rPr>
        <w:t>低压计量配电柜的</w:t>
      </w:r>
      <w:r w:rsidR="00B6048D">
        <w:rPr>
          <w:rFonts w:hint="eastAsia"/>
        </w:rPr>
        <w:t>接口特性、信息、工作条件、结构要求、技术要求、试验方法、检验规则、标志、包装、运输和贮存。</w:t>
      </w:r>
    </w:p>
    <w:p w:rsidR="00472E14" w:rsidRDefault="00472E14" w:rsidP="009D36C4">
      <w:pPr>
        <w:pStyle w:val="affff6"/>
        <w:spacing w:line="288" w:lineRule="auto"/>
        <w:ind w:firstLine="420"/>
      </w:pPr>
      <w:r>
        <w:rPr>
          <w:rFonts w:hint="eastAsia"/>
        </w:rPr>
        <w:t>本文件适用于</w:t>
      </w:r>
      <w:r w:rsidR="009D36C4">
        <w:rPr>
          <w:rFonts w:hint="eastAsia"/>
        </w:rPr>
        <w:t>低压计量配电柜</w:t>
      </w:r>
      <w:r w:rsidR="00C47FEC">
        <w:rPr>
          <w:rFonts w:hint="eastAsia"/>
        </w:rPr>
        <w:t>（以下简称“配电柜”）</w:t>
      </w:r>
      <w:r>
        <w:rPr>
          <w:rFonts w:hint="eastAsia"/>
        </w:rPr>
        <w:t>的</w:t>
      </w:r>
      <w:r w:rsidR="009D36C4">
        <w:rPr>
          <w:rFonts w:hint="eastAsia"/>
        </w:rPr>
        <w:t>生产和检验。</w:t>
      </w:r>
    </w:p>
    <w:p w:rsidR="00E2552F" w:rsidRDefault="00E2552F" w:rsidP="00A77CCB">
      <w:pPr>
        <w:pStyle w:val="affc"/>
        <w:spacing w:before="240" w:after="240"/>
      </w:pPr>
      <w:bookmarkStart w:id="42" w:name="_Toc26718931"/>
      <w:bookmarkStart w:id="43" w:name="_Toc26986531"/>
      <w:bookmarkStart w:id="44" w:name="_Toc26986772"/>
      <w:bookmarkStart w:id="45" w:name="_Toc97192965"/>
      <w:bookmarkStart w:id="46" w:name="_Toc187999601"/>
      <w:bookmarkStart w:id="47" w:name="_Toc206079677"/>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083C73">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6048D" w:rsidRDefault="00B6048D" w:rsidP="00083C73">
      <w:pPr>
        <w:pStyle w:val="affff6"/>
        <w:spacing w:line="288" w:lineRule="auto"/>
        <w:ind w:firstLine="420"/>
      </w:pPr>
      <w:r>
        <w:rPr>
          <w:rFonts w:hint="eastAsia"/>
        </w:rPr>
        <w:t xml:space="preserve">GB/T 191  </w:t>
      </w:r>
      <w:r w:rsidRPr="00B6048D">
        <w:rPr>
          <w:rFonts w:hint="eastAsia"/>
        </w:rPr>
        <w:t>包装储运图示标志</w:t>
      </w:r>
    </w:p>
    <w:p w:rsidR="00F92C3C" w:rsidRDefault="00F92C3C" w:rsidP="00083C73">
      <w:pPr>
        <w:pStyle w:val="affff6"/>
        <w:spacing w:line="288" w:lineRule="auto"/>
        <w:ind w:firstLine="420"/>
      </w:pPr>
      <w:r w:rsidRPr="00CC51FE">
        <w:rPr>
          <w:rFonts w:hint="eastAsia"/>
        </w:rPr>
        <w:t>GB/T 1804—2000</w:t>
      </w:r>
      <w:r>
        <w:rPr>
          <w:rFonts w:hint="eastAsia"/>
        </w:rPr>
        <w:t xml:space="preserve">  </w:t>
      </w:r>
      <w:r w:rsidR="00B6048D" w:rsidRPr="00B6048D">
        <w:rPr>
          <w:rFonts w:hint="eastAsia"/>
        </w:rPr>
        <w:t xml:space="preserve">一般公差 </w:t>
      </w:r>
      <w:r w:rsidR="00B6048D">
        <w:rPr>
          <w:rFonts w:hint="eastAsia"/>
        </w:rPr>
        <w:t xml:space="preserve"> </w:t>
      </w:r>
      <w:r w:rsidR="00B6048D" w:rsidRPr="00B6048D">
        <w:rPr>
          <w:rFonts w:hint="eastAsia"/>
        </w:rPr>
        <w:t>未注公差的线性和角度尺寸的公差</w:t>
      </w:r>
    </w:p>
    <w:p w:rsidR="00F92C3C" w:rsidRDefault="00F92C3C" w:rsidP="00083C73">
      <w:pPr>
        <w:pStyle w:val="affff6"/>
        <w:spacing w:line="288" w:lineRule="auto"/>
        <w:ind w:firstLine="420"/>
      </w:pPr>
      <w:r>
        <w:rPr>
          <w:rFonts w:hint="eastAsia"/>
        </w:rPr>
        <w:t xml:space="preserve">GB/T 4208—2017  </w:t>
      </w:r>
      <w:r w:rsidR="00B6048D" w:rsidRPr="00B6048D">
        <w:rPr>
          <w:rFonts w:hint="eastAsia"/>
        </w:rPr>
        <w:t>外壳防护等级(IP代码)</w:t>
      </w:r>
    </w:p>
    <w:p w:rsidR="00AA6EC9" w:rsidRDefault="009D36C4" w:rsidP="00083C73">
      <w:pPr>
        <w:pStyle w:val="affff6"/>
        <w:spacing w:line="288" w:lineRule="auto"/>
        <w:ind w:firstLine="420"/>
      </w:pPr>
      <w:r w:rsidRPr="009D36C4">
        <w:rPr>
          <w:rFonts w:hint="eastAsia"/>
        </w:rPr>
        <w:t>GB/T</w:t>
      </w:r>
      <w:r>
        <w:rPr>
          <w:rFonts w:hint="eastAsia"/>
        </w:rPr>
        <w:t xml:space="preserve"> </w:t>
      </w:r>
      <w:r w:rsidRPr="009D36C4">
        <w:rPr>
          <w:rFonts w:hint="eastAsia"/>
        </w:rPr>
        <w:t>7251.1</w:t>
      </w:r>
      <w:r>
        <w:rPr>
          <w:rFonts w:hint="eastAsia"/>
        </w:rPr>
        <w:t>—</w:t>
      </w:r>
      <w:r w:rsidRPr="009D36C4">
        <w:rPr>
          <w:rFonts w:hint="eastAsia"/>
        </w:rPr>
        <w:t>2023</w:t>
      </w:r>
      <w:r>
        <w:rPr>
          <w:rFonts w:hint="eastAsia"/>
        </w:rPr>
        <w:t xml:space="preserve">  </w:t>
      </w:r>
      <w:r w:rsidR="00B6048D" w:rsidRPr="00B6048D">
        <w:rPr>
          <w:rFonts w:hint="eastAsia"/>
        </w:rPr>
        <w:t>低压成套开关设备和控制设备</w:t>
      </w:r>
      <w:r w:rsidR="00B6048D">
        <w:rPr>
          <w:rFonts w:hint="eastAsia"/>
        </w:rPr>
        <w:t xml:space="preserve"> </w:t>
      </w:r>
      <w:r w:rsidR="00B6048D" w:rsidRPr="00B6048D">
        <w:rPr>
          <w:rFonts w:hint="eastAsia"/>
        </w:rPr>
        <w:t xml:space="preserve"> 第</w:t>
      </w:r>
      <w:r w:rsidR="00B6048D">
        <w:rPr>
          <w:rFonts w:hint="eastAsia"/>
        </w:rPr>
        <w:t xml:space="preserve"> </w:t>
      </w:r>
      <w:r w:rsidR="00B6048D" w:rsidRPr="00B6048D">
        <w:rPr>
          <w:rFonts w:hint="eastAsia"/>
        </w:rPr>
        <w:t>1</w:t>
      </w:r>
      <w:r w:rsidR="00B6048D">
        <w:rPr>
          <w:rFonts w:hint="eastAsia"/>
        </w:rPr>
        <w:t xml:space="preserve"> 部分：</w:t>
      </w:r>
      <w:r w:rsidR="00B6048D" w:rsidRPr="00B6048D">
        <w:rPr>
          <w:rFonts w:hint="eastAsia"/>
        </w:rPr>
        <w:t>总则</w:t>
      </w:r>
    </w:p>
    <w:p w:rsidR="009D36C4" w:rsidRDefault="009D36C4" w:rsidP="00083C73">
      <w:pPr>
        <w:pStyle w:val="affff6"/>
        <w:spacing w:line="288" w:lineRule="auto"/>
        <w:ind w:firstLine="420"/>
      </w:pPr>
      <w:r>
        <w:rPr>
          <w:rFonts w:hint="eastAsia"/>
        </w:rPr>
        <w:t xml:space="preserve">GB/T 7251.2—2023  </w:t>
      </w:r>
      <w:r w:rsidR="00B6048D" w:rsidRPr="00B6048D">
        <w:rPr>
          <w:rFonts w:hint="eastAsia"/>
        </w:rPr>
        <w:t xml:space="preserve">低压成套开关设备和控制设备 </w:t>
      </w:r>
      <w:r w:rsidR="00B6048D">
        <w:rPr>
          <w:rFonts w:hint="eastAsia"/>
        </w:rPr>
        <w:t xml:space="preserve"> </w:t>
      </w:r>
      <w:r w:rsidR="00B6048D" w:rsidRPr="00B6048D">
        <w:rPr>
          <w:rFonts w:hint="eastAsia"/>
        </w:rPr>
        <w:t>第</w:t>
      </w:r>
      <w:r w:rsidR="00B6048D">
        <w:rPr>
          <w:rFonts w:hint="eastAsia"/>
        </w:rPr>
        <w:t xml:space="preserve"> </w:t>
      </w:r>
      <w:r w:rsidR="00B6048D" w:rsidRPr="00B6048D">
        <w:rPr>
          <w:rFonts w:hint="eastAsia"/>
        </w:rPr>
        <w:t>2</w:t>
      </w:r>
      <w:r w:rsidR="00B6048D">
        <w:rPr>
          <w:rFonts w:hint="eastAsia"/>
        </w:rPr>
        <w:t xml:space="preserve"> </w:t>
      </w:r>
      <w:r w:rsidR="00B6048D" w:rsidRPr="00B6048D">
        <w:rPr>
          <w:rFonts w:hint="eastAsia"/>
        </w:rPr>
        <w:t>部分：成套电力开关和控制设备</w:t>
      </w:r>
    </w:p>
    <w:p w:rsidR="00B6048D" w:rsidRDefault="00B6048D" w:rsidP="00B6048D">
      <w:pPr>
        <w:pStyle w:val="affff6"/>
        <w:spacing w:line="288" w:lineRule="auto"/>
        <w:ind w:firstLine="420"/>
      </w:pPr>
      <w:r>
        <w:rPr>
          <w:rFonts w:hint="eastAsia"/>
        </w:rPr>
        <w:t>GB/T 13306  标牌</w:t>
      </w:r>
    </w:p>
    <w:p w:rsidR="00B6048D" w:rsidRDefault="00B6048D" w:rsidP="00083C73">
      <w:pPr>
        <w:pStyle w:val="affff6"/>
        <w:spacing w:line="288" w:lineRule="auto"/>
        <w:ind w:firstLine="420"/>
      </w:pPr>
      <w:r>
        <w:rPr>
          <w:rFonts w:hint="eastAsia"/>
        </w:rPr>
        <w:t xml:space="preserve">GB/T 13384  </w:t>
      </w:r>
      <w:r w:rsidRPr="00B6048D">
        <w:rPr>
          <w:rFonts w:hint="eastAsia"/>
        </w:rPr>
        <w:t>机电产品包装通用技术条件</w:t>
      </w:r>
    </w:p>
    <w:p w:rsidR="009D36C4" w:rsidRDefault="007A37AE" w:rsidP="00083C73">
      <w:pPr>
        <w:pStyle w:val="affff6"/>
        <w:spacing w:line="288" w:lineRule="auto"/>
        <w:ind w:firstLine="420"/>
      </w:pPr>
      <w:r>
        <w:rPr>
          <w:rFonts w:hint="eastAsia"/>
        </w:rPr>
        <w:t xml:space="preserve">GB/T 16934—2013  </w:t>
      </w:r>
      <w:r w:rsidR="00B6048D" w:rsidRPr="00B6048D">
        <w:rPr>
          <w:rFonts w:hint="eastAsia"/>
        </w:rPr>
        <w:t>电能计量柜</w:t>
      </w:r>
    </w:p>
    <w:p w:rsidR="007A37AE" w:rsidRDefault="007A37AE" w:rsidP="00083C73">
      <w:pPr>
        <w:pStyle w:val="affff6"/>
        <w:spacing w:line="288" w:lineRule="auto"/>
        <w:ind w:firstLine="420"/>
      </w:pPr>
      <w:r w:rsidRPr="007A37AE">
        <w:rPr>
          <w:rFonts w:hint="eastAsia"/>
        </w:rPr>
        <w:t>GB/T 17626.2—2018</w:t>
      </w:r>
      <w:r>
        <w:rPr>
          <w:rFonts w:hint="eastAsia"/>
        </w:rPr>
        <w:t xml:space="preserve">  </w:t>
      </w:r>
      <w:r w:rsidR="00B6048D" w:rsidRPr="00B6048D">
        <w:rPr>
          <w:rFonts w:hint="eastAsia"/>
        </w:rPr>
        <w:t>电磁兼容</w:t>
      </w:r>
      <w:r w:rsidR="00B6048D">
        <w:rPr>
          <w:rFonts w:hint="eastAsia"/>
        </w:rPr>
        <w:t xml:space="preserve"> </w:t>
      </w:r>
      <w:r w:rsidR="00B6048D" w:rsidRPr="00B6048D">
        <w:rPr>
          <w:rFonts w:hint="eastAsia"/>
        </w:rPr>
        <w:t xml:space="preserve"> 试验和测量技术 </w:t>
      </w:r>
      <w:r w:rsidR="00B6048D">
        <w:rPr>
          <w:rFonts w:hint="eastAsia"/>
        </w:rPr>
        <w:t xml:space="preserve"> </w:t>
      </w:r>
      <w:r w:rsidR="00B6048D" w:rsidRPr="00B6048D">
        <w:rPr>
          <w:rFonts w:hint="eastAsia"/>
        </w:rPr>
        <w:t>静电放电抗扰度试验</w:t>
      </w:r>
    </w:p>
    <w:p w:rsidR="007A37AE" w:rsidRDefault="007A37AE" w:rsidP="00083C73">
      <w:pPr>
        <w:pStyle w:val="affff6"/>
        <w:spacing w:line="288" w:lineRule="auto"/>
        <w:ind w:firstLine="420"/>
      </w:pPr>
      <w:r w:rsidRPr="007A37AE">
        <w:rPr>
          <w:rFonts w:hint="eastAsia"/>
        </w:rPr>
        <w:t>GB/T 17626.3—2023</w:t>
      </w:r>
      <w:r>
        <w:rPr>
          <w:rFonts w:hint="eastAsia"/>
        </w:rPr>
        <w:t xml:space="preserve">  </w:t>
      </w:r>
      <w:r w:rsidR="00B6048D" w:rsidRPr="00B6048D">
        <w:rPr>
          <w:rFonts w:hint="eastAsia"/>
        </w:rPr>
        <w:t xml:space="preserve">电磁兼容 </w:t>
      </w:r>
      <w:r w:rsidR="00B6048D">
        <w:rPr>
          <w:rFonts w:hint="eastAsia"/>
        </w:rPr>
        <w:t xml:space="preserve"> </w:t>
      </w:r>
      <w:r w:rsidR="00B6048D" w:rsidRPr="00B6048D">
        <w:rPr>
          <w:rFonts w:hint="eastAsia"/>
        </w:rPr>
        <w:t xml:space="preserve">试验和测量技术 </w:t>
      </w:r>
      <w:r w:rsidR="00B6048D">
        <w:rPr>
          <w:rFonts w:hint="eastAsia"/>
        </w:rPr>
        <w:t xml:space="preserve"> </w:t>
      </w:r>
      <w:r w:rsidR="00B6048D" w:rsidRPr="00B6048D">
        <w:rPr>
          <w:rFonts w:hint="eastAsia"/>
        </w:rPr>
        <w:t>第</w:t>
      </w:r>
      <w:r w:rsidR="00B6048D">
        <w:rPr>
          <w:rFonts w:hint="eastAsia"/>
        </w:rPr>
        <w:t xml:space="preserve"> </w:t>
      </w:r>
      <w:r w:rsidR="00B6048D" w:rsidRPr="00B6048D">
        <w:rPr>
          <w:rFonts w:hint="eastAsia"/>
        </w:rPr>
        <w:t>3</w:t>
      </w:r>
      <w:r w:rsidR="00B6048D">
        <w:rPr>
          <w:rFonts w:hint="eastAsia"/>
        </w:rPr>
        <w:t xml:space="preserve"> </w:t>
      </w:r>
      <w:r w:rsidR="00B6048D" w:rsidRPr="00B6048D">
        <w:rPr>
          <w:rFonts w:hint="eastAsia"/>
        </w:rPr>
        <w:t>部分：射频电磁场辐射抗扰度试验</w:t>
      </w:r>
    </w:p>
    <w:p w:rsidR="007A37AE" w:rsidRDefault="007A37AE" w:rsidP="00083C73">
      <w:pPr>
        <w:pStyle w:val="affff6"/>
        <w:spacing w:line="288" w:lineRule="auto"/>
        <w:ind w:firstLine="420"/>
      </w:pPr>
      <w:r w:rsidRPr="007A37AE">
        <w:rPr>
          <w:rFonts w:hint="eastAsia"/>
        </w:rPr>
        <w:t>GB/T 17626.4—2018</w:t>
      </w:r>
      <w:r>
        <w:rPr>
          <w:rFonts w:hint="eastAsia"/>
        </w:rPr>
        <w:t xml:space="preserve">  </w:t>
      </w:r>
      <w:r w:rsidR="00B6048D" w:rsidRPr="00B6048D">
        <w:rPr>
          <w:rFonts w:hint="eastAsia"/>
        </w:rPr>
        <w:t xml:space="preserve">电磁兼容 </w:t>
      </w:r>
      <w:r w:rsidR="00B6048D">
        <w:rPr>
          <w:rFonts w:hint="eastAsia"/>
        </w:rPr>
        <w:t xml:space="preserve"> </w:t>
      </w:r>
      <w:r w:rsidR="00B6048D" w:rsidRPr="00B6048D">
        <w:rPr>
          <w:rFonts w:hint="eastAsia"/>
        </w:rPr>
        <w:t>试验和测量技术</w:t>
      </w:r>
      <w:r w:rsidR="00B6048D">
        <w:rPr>
          <w:rFonts w:hint="eastAsia"/>
        </w:rPr>
        <w:t xml:space="preserve"> </w:t>
      </w:r>
      <w:r w:rsidR="00B6048D" w:rsidRPr="00B6048D">
        <w:rPr>
          <w:rFonts w:hint="eastAsia"/>
        </w:rPr>
        <w:t xml:space="preserve"> 电快速瞬变脉冲群抗扰度试验</w:t>
      </w:r>
    </w:p>
    <w:p w:rsidR="007A37AE" w:rsidRDefault="007A37AE" w:rsidP="00083C73">
      <w:pPr>
        <w:pStyle w:val="affff6"/>
        <w:spacing w:line="288" w:lineRule="auto"/>
        <w:ind w:firstLine="420"/>
      </w:pPr>
      <w:r w:rsidRPr="007A37AE">
        <w:rPr>
          <w:rFonts w:hint="eastAsia"/>
        </w:rPr>
        <w:t>GB/T 17626.5—2019</w:t>
      </w:r>
      <w:r>
        <w:rPr>
          <w:rFonts w:hint="eastAsia"/>
        </w:rPr>
        <w:t xml:space="preserve">  </w:t>
      </w:r>
      <w:r w:rsidR="00B6048D" w:rsidRPr="00B6048D">
        <w:rPr>
          <w:rFonts w:hint="eastAsia"/>
        </w:rPr>
        <w:t xml:space="preserve">电磁兼容 </w:t>
      </w:r>
      <w:r w:rsidR="00B6048D">
        <w:rPr>
          <w:rFonts w:hint="eastAsia"/>
        </w:rPr>
        <w:t xml:space="preserve"> </w:t>
      </w:r>
      <w:r w:rsidR="00B6048D" w:rsidRPr="00B6048D">
        <w:rPr>
          <w:rFonts w:hint="eastAsia"/>
        </w:rPr>
        <w:t>试验和测量技术</w:t>
      </w:r>
      <w:r w:rsidR="00B6048D">
        <w:rPr>
          <w:rFonts w:hint="eastAsia"/>
        </w:rPr>
        <w:t xml:space="preserve"> </w:t>
      </w:r>
      <w:r w:rsidR="00B6048D" w:rsidRPr="00B6048D">
        <w:rPr>
          <w:rFonts w:hint="eastAsia"/>
        </w:rPr>
        <w:t xml:space="preserve"> 浪涌(冲击)抗扰度试验</w:t>
      </w:r>
    </w:p>
    <w:p w:rsidR="007A37AE" w:rsidRDefault="007A37AE" w:rsidP="00083C73">
      <w:pPr>
        <w:pStyle w:val="affff6"/>
        <w:spacing w:line="288" w:lineRule="auto"/>
        <w:ind w:firstLine="420"/>
      </w:pPr>
      <w:r w:rsidRPr="007A37AE">
        <w:rPr>
          <w:rFonts w:hint="eastAsia"/>
        </w:rPr>
        <w:t>GB/T 17626.6—2017</w:t>
      </w:r>
      <w:r>
        <w:rPr>
          <w:rFonts w:hint="eastAsia"/>
        </w:rPr>
        <w:t xml:space="preserve">  </w:t>
      </w:r>
      <w:r w:rsidR="00B6048D" w:rsidRPr="00B6048D">
        <w:rPr>
          <w:rFonts w:hint="eastAsia"/>
        </w:rPr>
        <w:t xml:space="preserve">电磁兼容 </w:t>
      </w:r>
      <w:r w:rsidR="00B6048D">
        <w:rPr>
          <w:rFonts w:hint="eastAsia"/>
        </w:rPr>
        <w:t xml:space="preserve"> </w:t>
      </w:r>
      <w:r w:rsidR="00B6048D" w:rsidRPr="00B6048D">
        <w:rPr>
          <w:rFonts w:hint="eastAsia"/>
        </w:rPr>
        <w:t xml:space="preserve">试验和测量技术 </w:t>
      </w:r>
      <w:r w:rsidR="00B6048D">
        <w:rPr>
          <w:rFonts w:hint="eastAsia"/>
        </w:rPr>
        <w:t xml:space="preserve"> </w:t>
      </w:r>
      <w:r w:rsidR="00B6048D" w:rsidRPr="00B6048D">
        <w:rPr>
          <w:rFonts w:hint="eastAsia"/>
        </w:rPr>
        <w:t>射频场感应的传导骚扰抗扰度</w:t>
      </w:r>
    </w:p>
    <w:p w:rsidR="007A37AE" w:rsidRDefault="007A37AE" w:rsidP="00083C73">
      <w:pPr>
        <w:pStyle w:val="affff6"/>
        <w:spacing w:line="288" w:lineRule="auto"/>
        <w:ind w:firstLine="420"/>
      </w:pPr>
      <w:r w:rsidRPr="007A37AE">
        <w:rPr>
          <w:rFonts w:hint="eastAsia"/>
        </w:rPr>
        <w:t>GB/T 17626.8—2006</w:t>
      </w:r>
      <w:r>
        <w:rPr>
          <w:rFonts w:hint="eastAsia"/>
        </w:rPr>
        <w:t xml:space="preserve">  </w:t>
      </w:r>
      <w:r w:rsidR="00B6048D" w:rsidRPr="00B6048D">
        <w:rPr>
          <w:rFonts w:hint="eastAsia"/>
        </w:rPr>
        <w:t xml:space="preserve">电磁兼容 </w:t>
      </w:r>
      <w:r w:rsidR="00B6048D">
        <w:rPr>
          <w:rFonts w:hint="eastAsia"/>
        </w:rPr>
        <w:t xml:space="preserve"> </w:t>
      </w:r>
      <w:r w:rsidR="00B6048D" w:rsidRPr="00B6048D">
        <w:rPr>
          <w:rFonts w:hint="eastAsia"/>
        </w:rPr>
        <w:t xml:space="preserve">试验和测量技术 </w:t>
      </w:r>
      <w:r w:rsidR="00B6048D">
        <w:rPr>
          <w:rFonts w:hint="eastAsia"/>
        </w:rPr>
        <w:t xml:space="preserve"> </w:t>
      </w:r>
      <w:r w:rsidR="00B6048D" w:rsidRPr="00B6048D">
        <w:rPr>
          <w:rFonts w:hint="eastAsia"/>
        </w:rPr>
        <w:t>工频磁场抗扰度试验</w:t>
      </w:r>
    </w:p>
    <w:p w:rsidR="00B6048D" w:rsidRDefault="00B6048D" w:rsidP="00083C73">
      <w:pPr>
        <w:pStyle w:val="affff6"/>
        <w:spacing w:line="288" w:lineRule="auto"/>
        <w:ind w:firstLine="420"/>
      </w:pPr>
      <w:r w:rsidRPr="00083C73">
        <w:t>GB/T 17626.11</w:t>
      </w:r>
      <w:r>
        <w:rPr>
          <w:rFonts w:hint="eastAsia"/>
        </w:rPr>
        <w:t xml:space="preserve">  </w:t>
      </w:r>
      <w:r w:rsidRPr="00B6048D">
        <w:rPr>
          <w:rFonts w:hint="eastAsia"/>
        </w:rPr>
        <w:t xml:space="preserve">电磁兼容 </w:t>
      </w:r>
      <w:r>
        <w:rPr>
          <w:rFonts w:hint="eastAsia"/>
        </w:rPr>
        <w:t xml:space="preserve"> </w:t>
      </w:r>
      <w:r w:rsidRPr="00B6048D">
        <w:rPr>
          <w:rFonts w:hint="eastAsia"/>
        </w:rPr>
        <w:t xml:space="preserve">试验和测量技术 </w:t>
      </w:r>
      <w:r>
        <w:rPr>
          <w:rFonts w:hint="eastAsia"/>
        </w:rPr>
        <w:t xml:space="preserve"> </w:t>
      </w:r>
      <w:r w:rsidRPr="00B6048D">
        <w:rPr>
          <w:rFonts w:hint="eastAsia"/>
        </w:rPr>
        <w:t>第1</w:t>
      </w:r>
      <w:r>
        <w:rPr>
          <w:rFonts w:hint="eastAsia"/>
        </w:rPr>
        <w:t xml:space="preserve"> </w:t>
      </w:r>
      <w:r w:rsidRPr="00B6048D">
        <w:rPr>
          <w:rFonts w:hint="eastAsia"/>
        </w:rPr>
        <w:t>1</w:t>
      </w:r>
      <w:r>
        <w:rPr>
          <w:rFonts w:hint="eastAsia"/>
        </w:rPr>
        <w:t xml:space="preserve"> </w:t>
      </w:r>
      <w:r w:rsidRPr="00B6048D">
        <w:rPr>
          <w:rFonts w:hint="eastAsia"/>
        </w:rPr>
        <w:t>部分：对每相输入电流小于或等于</w:t>
      </w:r>
      <w:r>
        <w:rPr>
          <w:rFonts w:hint="eastAsia"/>
        </w:rPr>
        <w:t xml:space="preserve"> </w:t>
      </w:r>
      <w:r w:rsidRPr="00B6048D">
        <w:rPr>
          <w:rFonts w:hint="eastAsia"/>
        </w:rPr>
        <w:t>16 A</w:t>
      </w:r>
      <w:r>
        <w:rPr>
          <w:rFonts w:hint="eastAsia"/>
        </w:rPr>
        <w:t xml:space="preserve"> </w:t>
      </w:r>
      <w:r w:rsidRPr="00B6048D">
        <w:rPr>
          <w:rFonts w:hint="eastAsia"/>
        </w:rPr>
        <w:t>设备的电压暂降、短时中断和电压变化抗扰度试验</w:t>
      </w:r>
    </w:p>
    <w:p w:rsidR="00083C73" w:rsidRDefault="00083C73" w:rsidP="00083C73">
      <w:pPr>
        <w:pStyle w:val="affff6"/>
        <w:spacing w:line="288" w:lineRule="auto"/>
        <w:ind w:firstLine="420"/>
      </w:pPr>
      <w:r w:rsidRPr="00F92C3C">
        <w:rPr>
          <w:rFonts w:hint="eastAsia"/>
        </w:rPr>
        <w:t>GB/T</w:t>
      </w:r>
      <w:r>
        <w:rPr>
          <w:rFonts w:hint="eastAsia"/>
        </w:rPr>
        <w:t xml:space="preserve"> </w:t>
      </w:r>
      <w:r w:rsidRPr="00F92C3C">
        <w:rPr>
          <w:rFonts w:hint="eastAsia"/>
        </w:rPr>
        <w:t>20138</w:t>
      </w:r>
      <w:r>
        <w:rPr>
          <w:rFonts w:hint="eastAsia"/>
        </w:rPr>
        <w:t xml:space="preserve">—2023  </w:t>
      </w:r>
      <w:r w:rsidR="00B6048D" w:rsidRPr="00B6048D">
        <w:rPr>
          <w:rFonts w:hint="eastAsia"/>
        </w:rPr>
        <w:t>电器设备外壳对外界机械碰撞的防护等级（IK代码）</w:t>
      </w:r>
    </w:p>
    <w:p w:rsidR="00083C73" w:rsidRDefault="00083C73" w:rsidP="00083C73">
      <w:pPr>
        <w:pStyle w:val="affff6"/>
        <w:spacing w:line="288" w:lineRule="auto"/>
        <w:ind w:firstLine="420"/>
      </w:pPr>
      <w:r w:rsidRPr="00F92C3C">
        <w:rPr>
          <w:rFonts w:hint="eastAsia"/>
        </w:rPr>
        <w:t>GB/T 35673</w:t>
      </w:r>
      <w:r>
        <w:rPr>
          <w:rFonts w:hint="eastAsia"/>
        </w:rPr>
        <w:t xml:space="preserve">  </w:t>
      </w:r>
      <w:r w:rsidR="00B6048D" w:rsidRPr="00B6048D">
        <w:rPr>
          <w:rFonts w:hint="eastAsia"/>
        </w:rPr>
        <w:t>工业通信网络</w:t>
      </w:r>
      <w:r w:rsidR="00B6048D">
        <w:rPr>
          <w:rFonts w:hint="eastAsia"/>
        </w:rPr>
        <w:t xml:space="preserve"> </w:t>
      </w:r>
      <w:r w:rsidR="00B6048D" w:rsidRPr="00B6048D">
        <w:rPr>
          <w:rFonts w:hint="eastAsia"/>
        </w:rPr>
        <w:t xml:space="preserve"> 网络和系统安全 </w:t>
      </w:r>
      <w:r w:rsidR="00B6048D">
        <w:rPr>
          <w:rFonts w:hint="eastAsia"/>
        </w:rPr>
        <w:t xml:space="preserve"> </w:t>
      </w:r>
      <w:r w:rsidR="00B6048D" w:rsidRPr="00B6048D">
        <w:rPr>
          <w:rFonts w:hint="eastAsia"/>
        </w:rPr>
        <w:t>系统安全要求和安全等级</w:t>
      </w:r>
    </w:p>
    <w:p w:rsidR="00083C73" w:rsidRPr="008A57E6" w:rsidRDefault="00083C73" w:rsidP="00083C73">
      <w:pPr>
        <w:pStyle w:val="affff6"/>
        <w:spacing w:line="288" w:lineRule="auto"/>
        <w:ind w:firstLine="420"/>
      </w:pPr>
      <w:r>
        <w:rPr>
          <w:rFonts w:hint="eastAsia"/>
        </w:rPr>
        <w:t xml:space="preserve">JJG 1021  </w:t>
      </w:r>
      <w:r w:rsidR="00B6048D" w:rsidRPr="00B6048D">
        <w:rPr>
          <w:rFonts w:hint="eastAsia"/>
        </w:rPr>
        <w:t>电力互感器检定规程</w:t>
      </w:r>
    </w:p>
    <w:p w:rsidR="00B265BC" w:rsidRPr="00E030F9" w:rsidRDefault="00FD59EB" w:rsidP="00FD59EB">
      <w:pPr>
        <w:pStyle w:val="affc"/>
        <w:spacing w:before="240" w:after="240"/>
      </w:pPr>
      <w:bookmarkStart w:id="48" w:name="_Toc97192966"/>
      <w:bookmarkStart w:id="49" w:name="_Toc187999602"/>
      <w:bookmarkStart w:id="50" w:name="_Toc206079678"/>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9D36C4" w:rsidP="00393CF6">
          <w:pPr>
            <w:pStyle w:val="affff6"/>
            <w:spacing w:line="288" w:lineRule="auto"/>
            <w:ind w:firstLine="420"/>
          </w:pPr>
          <w:r>
            <w:rPr>
              <w:rFonts w:hint="eastAsia"/>
            </w:rPr>
            <w:t xml:space="preserve">GB/T 7251.1—2023、GB/T 7251.2—2023 </w:t>
          </w:r>
          <w:r>
            <w:t>界定的术语和定义适用于本文件。</w:t>
          </w:r>
        </w:p>
      </w:sdtContent>
    </w:sdt>
    <w:p w:rsidR="00F8335F" w:rsidRDefault="00F8335F" w:rsidP="00393CF6">
      <w:pPr>
        <w:pStyle w:val="affc"/>
        <w:spacing w:before="240" w:after="240"/>
      </w:pPr>
      <w:bookmarkStart w:id="52" w:name="_Toc206079679"/>
      <w:r>
        <w:rPr>
          <w:rFonts w:hint="eastAsia"/>
        </w:rPr>
        <w:t>接口特性</w:t>
      </w:r>
      <w:bookmarkEnd w:id="52"/>
    </w:p>
    <w:p w:rsidR="00F8335F" w:rsidRPr="00F8335F" w:rsidRDefault="009D36C4" w:rsidP="009D36C4">
      <w:pPr>
        <w:pStyle w:val="affff6"/>
        <w:spacing w:line="288" w:lineRule="auto"/>
        <w:ind w:firstLine="420"/>
      </w:pPr>
      <w:r>
        <w:rPr>
          <w:rFonts w:hint="eastAsia"/>
        </w:rPr>
        <w:t>GB/T 7251.2—2023 的第 5 章适用。</w:t>
      </w:r>
    </w:p>
    <w:p w:rsidR="009D36C4" w:rsidRDefault="009D36C4" w:rsidP="00393CF6">
      <w:pPr>
        <w:pStyle w:val="affc"/>
        <w:spacing w:before="240" w:after="240"/>
      </w:pPr>
      <w:bookmarkStart w:id="53" w:name="_Toc206079680"/>
      <w:r>
        <w:rPr>
          <w:rFonts w:hint="eastAsia"/>
        </w:rPr>
        <w:t>信息</w:t>
      </w:r>
      <w:bookmarkEnd w:id="53"/>
    </w:p>
    <w:p w:rsidR="009D36C4" w:rsidRPr="009D36C4" w:rsidRDefault="009D36C4" w:rsidP="009D36C4">
      <w:pPr>
        <w:pStyle w:val="affff6"/>
        <w:spacing w:line="288" w:lineRule="auto"/>
        <w:ind w:firstLine="420"/>
      </w:pPr>
      <w:r>
        <w:rPr>
          <w:rFonts w:hint="eastAsia"/>
        </w:rPr>
        <w:lastRenderedPageBreak/>
        <w:t>GB/T 7251.2—2023 的第 6 章适用。</w:t>
      </w:r>
    </w:p>
    <w:p w:rsidR="004B3E93" w:rsidRDefault="0022571A" w:rsidP="00393CF6">
      <w:pPr>
        <w:pStyle w:val="affc"/>
        <w:spacing w:before="240" w:after="240"/>
      </w:pPr>
      <w:bookmarkStart w:id="54" w:name="_Toc206079681"/>
      <w:r>
        <w:t>工作</w:t>
      </w:r>
      <w:r w:rsidR="00393CF6">
        <w:t>条件</w:t>
      </w:r>
      <w:bookmarkEnd w:id="54"/>
    </w:p>
    <w:p w:rsidR="0022571A" w:rsidRDefault="0022571A" w:rsidP="0022571A">
      <w:pPr>
        <w:pStyle w:val="affd"/>
        <w:spacing w:before="120" w:after="120"/>
      </w:pPr>
      <w:r>
        <w:rPr>
          <w:rFonts w:hint="eastAsia"/>
        </w:rPr>
        <w:t>环境条件</w:t>
      </w:r>
    </w:p>
    <w:p w:rsidR="0022571A" w:rsidRDefault="003A2789" w:rsidP="003A2789">
      <w:pPr>
        <w:pStyle w:val="affe"/>
        <w:spacing w:before="120" w:after="120"/>
      </w:pPr>
      <w:r>
        <w:rPr>
          <w:rFonts w:hint="eastAsia"/>
        </w:rPr>
        <w:t>温度</w:t>
      </w:r>
    </w:p>
    <w:p w:rsidR="003A2789" w:rsidRDefault="003A2789" w:rsidP="0067136E">
      <w:pPr>
        <w:pStyle w:val="affff6"/>
        <w:spacing w:line="288" w:lineRule="auto"/>
        <w:ind w:firstLine="420"/>
      </w:pPr>
      <w:r>
        <w:rPr>
          <w:rFonts w:hint="eastAsia"/>
        </w:rPr>
        <w:t>周围空气最高温度应不超过 40 ℃，24 h 内平均温度应不超过 35 ℃，若超过，应根据实际情况降容运行。周围空气最低温度应不超过 -10 ℃。</w:t>
      </w:r>
    </w:p>
    <w:p w:rsidR="003A2789" w:rsidRDefault="003A2789" w:rsidP="003A2789">
      <w:pPr>
        <w:pStyle w:val="affe"/>
        <w:spacing w:before="120" w:after="120"/>
      </w:pPr>
      <w:r>
        <w:rPr>
          <w:rFonts w:hint="eastAsia"/>
        </w:rPr>
        <w:t>湿度</w:t>
      </w:r>
    </w:p>
    <w:p w:rsidR="003A2789" w:rsidRDefault="003A2789" w:rsidP="003A2789">
      <w:pPr>
        <w:pStyle w:val="affff6"/>
        <w:spacing w:line="288" w:lineRule="auto"/>
        <w:ind w:firstLine="420"/>
      </w:pPr>
      <w:r w:rsidRPr="003A2789">
        <w:rPr>
          <w:rFonts w:hint="eastAsia"/>
        </w:rPr>
        <w:t xml:space="preserve">周围空气相对湿度在温度为 40 ℃ </w:t>
      </w:r>
      <w:r>
        <w:rPr>
          <w:rFonts w:hint="eastAsia"/>
        </w:rPr>
        <w:t>时应不超过 50</w:t>
      </w:r>
      <w:r w:rsidRPr="003A2789">
        <w:rPr>
          <w:rFonts w:hint="eastAsia"/>
        </w:rPr>
        <w:t>％，在较低温度时允许有较大的相对湿度。</w:t>
      </w:r>
    </w:p>
    <w:p w:rsidR="003A2789" w:rsidRDefault="003A2789" w:rsidP="003A2789">
      <w:pPr>
        <w:pStyle w:val="affe"/>
        <w:spacing w:before="120" w:after="120"/>
      </w:pPr>
      <w:r>
        <w:rPr>
          <w:rFonts w:hint="eastAsia"/>
        </w:rPr>
        <w:t>海拔</w:t>
      </w:r>
    </w:p>
    <w:p w:rsidR="003A2789" w:rsidRDefault="003A2789" w:rsidP="003A2789">
      <w:pPr>
        <w:pStyle w:val="affff6"/>
        <w:spacing w:line="288" w:lineRule="auto"/>
        <w:ind w:firstLine="420"/>
      </w:pPr>
      <w:r w:rsidRPr="003A2789">
        <w:rPr>
          <w:rFonts w:hint="eastAsia"/>
        </w:rPr>
        <w:t>海拔高度</w:t>
      </w:r>
      <w:r>
        <w:rPr>
          <w:rFonts w:hint="eastAsia"/>
        </w:rPr>
        <w:t>应</w:t>
      </w:r>
      <w:r w:rsidRPr="003A2789">
        <w:rPr>
          <w:rFonts w:hint="eastAsia"/>
        </w:rPr>
        <w:t>不超过 2 000 m。</w:t>
      </w:r>
    </w:p>
    <w:p w:rsidR="0022571A" w:rsidRDefault="003A2789" w:rsidP="0022571A">
      <w:pPr>
        <w:pStyle w:val="affd"/>
        <w:spacing w:before="120" w:after="120"/>
      </w:pPr>
      <w:r>
        <w:rPr>
          <w:rFonts w:hint="eastAsia"/>
        </w:rPr>
        <w:t>安装条件</w:t>
      </w:r>
    </w:p>
    <w:p w:rsidR="003A2789" w:rsidRPr="003A2789" w:rsidRDefault="003A2789" w:rsidP="003A2789">
      <w:pPr>
        <w:pStyle w:val="affff6"/>
        <w:spacing w:line="288" w:lineRule="auto"/>
        <w:ind w:firstLine="420"/>
      </w:pPr>
      <w:r w:rsidRPr="003A2789">
        <w:rPr>
          <w:rFonts w:hint="eastAsia"/>
        </w:rPr>
        <w:t>配电柜应安装在稳固的基础上，避免振动和倾斜。安装场所应具备良好的通风条件，防止热量积聚。对于户外安装的配电柜，应采取有效的防护措施。</w:t>
      </w:r>
    </w:p>
    <w:p w:rsidR="009D36C4" w:rsidRDefault="009D36C4" w:rsidP="009D36C4">
      <w:pPr>
        <w:pStyle w:val="affc"/>
        <w:spacing w:before="240" w:after="240"/>
      </w:pPr>
      <w:bookmarkStart w:id="55" w:name="_Toc206079682"/>
      <w:r>
        <w:t>结构要求</w:t>
      </w:r>
      <w:bookmarkEnd w:id="55"/>
    </w:p>
    <w:p w:rsidR="00CC2C8D" w:rsidRPr="009D36C4" w:rsidRDefault="009D36C4" w:rsidP="007A37AE">
      <w:pPr>
        <w:pStyle w:val="affff6"/>
        <w:spacing w:line="288" w:lineRule="auto"/>
        <w:ind w:firstLine="420"/>
      </w:pPr>
      <w:r w:rsidRPr="009D36C4">
        <w:rPr>
          <w:rFonts w:hint="eastAsia"/>
        </w:rPr>
        <w:t xml:space="preserve">GB/T 7251.1—2023 的第 </w:t>
      </w:r>
      <w:r>
        <w:rPr>
          <w:rFonts w:hint="eastAsia"/>
        </w:rPr>
        <w:t xml:space="preserve">8 </w:t>
      </w:r>
      <w:r w:rsidRPr="009D36C4">
        <w:rPr>
          <w:rFonts w:hint="eastAsia"/>
        </w:rPr>
        <w:t>章适用。</w:t>
      </w:r>
    </w:p>
    <w:p w:rsidR="002A1260" w:rsidRDefault="00393CF6" w:rsidP="00393CF6">
      <w:pPr>
        <w:pStyle w:val="affc"/>
        <w:spacing w:before="240" w:after="240"/>
      </w:pPr>
      <w:bookmarkStart w:id="56" w:name="_Toc206079683"/>
      <w:r>
        <w:t>技术要求</w:t>
      </w:r>
      <w:bookmarkEnd w:id="56"/>
    </w:p>
    <w:p w:rsidR="00393CF6" w:rsidRDefault="00393CF6" w:rsidP="00393CF6">
      <w:pPr>
        <w:pStyle w:val="affd"/>
        <w:spacing w:before="120" w:after="120"/>
      </w:pPr>
      <w:r>
        <w:t>外观</w:t>
      </w:r>
    </w:p>
    <w:p w:rsidR="00CC2C8D" w:rsidRDefault="00CC2C8D" w:rsidP="00CC2C8D">
      <w:pPr>
        <w:pStyle w:val="affffffffa"/>
        <w:spacing w:line="288" w:lineRule="auto"/>
      </w:pPr>
      <w:r>
        <w:rPr>
          <w:rFonts w:hAnsi="宋体" w:hint="eastAsia"/>
        </w:rPr>
        <w:t>加工表面不应有锈蚀、磕碰、划痕等有损质量的缺陷。</w:t>
      </w:r>
    </w:p>
    <w:p w:rsidR="00CC2C8D" w:rsidRDefault="00CC2C8D" w:rsidP="00CC2C8D">
      <w:pPr>
        <w:pStyle w:val="affffffffa"/>
        <w:spacing w:line="288" w:lineRule="auto"/>
      </w:pPr>
      <w:r>
        <w:rPr>
          <w:rFonts w:hAnsi="宋体" w:hint="eastAsia"/>
        </w:rPr>
        <w:t>外露非加工表面不应有</w:t>
      </w:r>
      <w:proofErr w:type="gramStart"/>
      <w:r>
        <w:rPr>
          <w:rFonts w:hAnsi="宋体" w:hint="eastAsia"/>
        </w:rPr>
        <w:t>凸</w:t>
      </w:r>
      <w:proofErr w:type="gramEnd"/>
      <w:r>
        <w:rPr>
          <w:rFonts w:hAnsi="宋体" w:hint="eastAsia"/>
        </w:rPr>
        <w:t>瘤、凹陷、气孔等影响质量的缺陷。</w:t>
      </w:r>
    </w:p>
    <w:p w:rsidR="00CC2C8D" w:rsidRDefault="00CC2C8D" w:rsidP="00CC2C8D">
      <w:pPr>
        <w:pStyle w:val="affffffffa"/>
        <w:spacing w:line="288" w:lineRule="auto"/>
      </w:pPr>
      <w:r>
        <w:rPr>
          <w:rFonts w:hAnsi="宋体" w:hint="eastAsia"/>
        </w:rPr>
        <w:t>镀件镀层应细致、均匀，不应出现剥落、起泡、局部无镀层等缺陷。</w:t>
      </w:r>
    </w:p>
    <w:p w:rsidR="00CC2C8D" w:rsidRDefault="00CC2C8D" w:rsidP="00CC2C8D">
      <w:pPr>
        <w:pStyle w:val="affffffffa"/>
        <w:spacing w:line="288" w:lineRule="auto"/>
      </w:pPr>
      <w:r>
        <w:rPr>
          <w:rFonts w:hAnsi="宋体" w:hint="eastAsia"/>
        </w:rPr>
        <w:t>涂漆件的涂层应平整，颜色、光泽应均匀一致；外观应清洁，无明显凸出颗粒和黏附物，不应有明显的凹陷不平、砂纸道痕、流挂、起泡、发白及失光等缺陷。</w:t>
      </w:r>
    </w:p>
    <w:p w:rsidR="00393CF6" w:rsidRDefault="00CC2C8D" w:rsidP="00CC2C8D">
      <w:pPr>
        <w:pStyle w:val="affffffffa"/>
        <w:spacing w:line="288" w:lineRule="auto"/>
      </w:pPr>
      <w:r>
        <w:rPr>
          <w:rFonts w:hAnsi="宋体" w:hint="eastAsia"/>
        </w:rPr>
        <w:t>焊缝应牢固、均匀；连续焊缝不应出现间断、烧穿、裂纹等缺陷</w:t>
      </w:r>
      <w:r w:rsidR="00393CF6">
        <w:rPr>
          <w:rFonts w:hint="eastAsia"/>
        </w:rPr>
        <w:t>。</w:t>
      </w:r>
    </w:p>
    <w:p w:rsidR="00393CF6" w:rsidRDefault="00393CF6" w:rsidP="00CC2C8D">
      <w:pPr>
        <w:pStyle w:val="affffffffa"/>
        <w:spacing w:line="288" w:lineRule="auto"/>
      </w:pPr>
      <w:r>
        <w:rPr>
          <w:rFonts w:hint="eastAsia"/>
        </w:rPr>
        <w:t>标识、警示语、铭牌应清晰、牢固，内容正确、完整。</w:t>
      </w:r>
    </w:p>
    <w:p w:rsidR="00CC2C8D" w:rsidRDefault="00CC2C8D" w:rsidP="009D36C4">
      <w:pPr>
        <w:pStyle w:val="affd"/>
        <w:spacing w:before="120" w:after="120"/>
      </w:pPr>
      <w:r>
        <w:rPr>
          <w:rFonts w:hint="eastAsia"/>
        </w:rPr>
        <w:t>尺寸偏差</w:t>
      </w:r>
    </w:p>
    <w:p w:rsidR="00CC2C8D" w:rsidRPr="00CC2C8D" w:rsidRDefault="00CC51FE" w:rsidP="00176EB3">
      <w:pPr>
        <w:pStyle w:val="affff6"/>
        <w:spacing w:line="288" w:lineRule="auto"/>
        <w:ind w:firstLine="420"/>
      </w:pPr>
      <w:r w:rsidRPr="00CC51FE">
        <w:rPr>
          <w:rFonts w:hint="eastAsia"/>
        </w:rPr>
        <w:t>实际尺寸应与标示尺寸相符，允许偏差为 ±5％。机械加工零件尺寸公差应符合加工文件要求未注公差尺寸的极限偏差应符合 GB/T 1804—2000 中规定的 m 级（中等级）公差要求</w:t>
      </w:r>
      <w:r w:rsidR="007A37AE">
        <w:rPr>
          <w:rFonts w:hint="eastAsia"/>
        </w:rPr>
        <w:t>。</w:t>
      </w:r>
    </w:p>
    <w:p w:rsidR="0067136E" w:rsidRDefault="0067136E" w:rsidP="009D36C4">
      <w:pPr>
        <w:pStyle w:val="affd"/>
        <w:spacing w:before="120" w:after="120"/>
      </w:pPr>
      <w:r>
        <w:rPr>
          <w:rFonts w:hint="eastAsia"/>
        </w:rPr>
        <w:t>装配质量</w:t>
      </w:r>
    </w:p>
    <w:p w:rsidR="0067136E" w:rsidRDefault="0067136E" w:rsidP="0067136E">
      <w:pPr>
        <w:pStyle w:val="affff6"/>
        <w:spacing w:line="288" w:lineRule="auto"/>
        <w:ind w:firstLine="420"/>
      </w:pPr>
      <w:r>
        <w:rPr>
          <w:rFonts w:hint="eastAsia"/>
        </w:rPr>
        <w:t>内部电气各部件的装配质量应符合以下要求：</w:t>
      </w:r>
    </w:p>
    <w:p w:rsidR="0067136E" w:rsidRDefault="0067136E" w:rsidP="0067136E">
      <w:pPr>
        <w:pStyle w:val="af5"/>
        <w:spacing w:line="288" w:lineRule="auto"/>
      </w:pPr>
      <w:r>
        <w:rPr>
          <w:rFonts w:hint="eastAsia"/>
        </w:rPr>
        <w:t>电气附件、接线措施、备用接线点齐全；</w:t>
      </w:r>
    </w:p>
    <w:p w:rsidR="0067136E" w:rsidRDefault="0067136E" w:rsidP="0067136E">
      <w:pPr>
        <w:pStyle w:val="af5"/>
        <w:spacing w:line="288" w:lineRule="auto"/>
      </w:pPr>
      <w:r>
        <w:rPr>
          <w:rFonts w:hint="eastAsia"/>
        </w:rPr>
        <w:t>计量表、采集终端、天线等安装定位措施应有效；</w:t>
      </w:r>
    </w:p>
    <w:p w:rsidR="0067136E" w:rsidRDefault="0067136E" w:rsidP="0067136E">
      <w:pPr>
        <w:pStyle w:val="af5"/>
        <w:spacing w:line="288" w:lineRule="auto"/>
      </w:pPr>
      <w:r>
        <w:rPr>
          <w:rFonts w:hint="eastAsia"/>
        </w:rPr>
        <w:t>排列及布线整齐、牢固、美观；</w:t>
      </w:r>
    </w:p>
    <w:p w:rsidR="0067136E" w:rsidRDefault="0067136E" w:rsidP="0067136E">
      <w:pPr>
        <w:pStyle w:val="af5"/>
        <w:spacing w:line="288" w:lineRule="auto"/>
      </w:pPr>
      <w:r>
        <w:rPr>
          <w:rFonts w:hint="eastAsia"/>
        </w:rPr>
        <w:t>导线连接点无多余裸露导体部分；</w:t>
      </w:r>
    </w:p>
    <w:p w:rsidR="0067136E" w:rsidRDefault="0067136E" w:rsidP="0067136E">
      <w:pPr>
        <w:pStyle w:val="af5"/>
        <w:spacing w:line="288" w:lineRule="auto"/>
      </w:pPr>
      <w:r>
        <w:rPr>
          <w:rFonts w:hint="eastAsia"/>
        </w:rPr>
        <w:t>电气、机械连接牢靠，接触良好、无松动；</w:t>
      </w:r>
    </w:p>
    <w:p w:rsidR="0067136E" w:rsidRDefault="0067136E" w:rsidP="0067136E">
      <w:pPr>
        <w:pStyle w:val="af5"/>
        <w:spacing w:line="288" w:lineRule="auto"/>
      </w:pPr>
      <w:r>
        <w:rPr>
          <w:rFonts w:hint="eastAsia"/>
        </w:rPr>
        <w:lastRenderedPageBreak/>
        <w:t>两个接线端之间的连接导线无中间接头；</w:t>
      </w:r>
    </w:p>
    <w:p w:rsidR="0067136E" w:rsidRDefault="0067136E" w:rsidP="0067136E">
      <w:pPr>
        <w:pStyle w:val="af5"/>
        <w:spacing w:line="288" w:lineRule="auto"/>
      </w:pPr>
      <w:r>
        <w:rPr>
          <w:rFonts w:hint="eastAsia"/>
        </w:rPr>
        <w:t>接线正确无差错；</w:t>
      </w:r>
    </w:p>
    <w:p w:rsidR="0067136E" w:rsidRPr="0067136E" w:rsidRDefault="0067136E" w:rsidP="0067136E">
      <w:pPr>
        <w:pStyle w:val="af5"/>
        <w:spacing w:line="288" w:lineRule="auto"/>
      </w:pPr>
      <w:r>
        <w:rPr>
          <w:rFonts w:hint="eastAsia"/>
        </w:rPr>
        <w:t>导线规格、颜色符合要求，标识齐全、清晰、无误。</w:t>
      </w:r>
    </w:p>
    <w:p w:rsidR="00393CF6" w:rsidRDefault="009D36C4" w:rsidP="009D36C4">
      <w:pPr>
        <w:pStyle w:val="affd"/>
        <w:spacing w:before="120" w:after="120"/>
      </w:pPr>
      <w:r>
        <w:t>防护等级</w:t>
      </w:r>
    </w:p>
    <w:p w:rsidR="00176EB3" w:rsidRDefault="00176EB3" w:rsidP="00176EB3">
      <w:pPr>
        <w:pStyle w:val="affffffffa"/>
        <w:spacing w:line="288" w:lineRule="auto"/>
      </w:pPr>
      <w:r>
        <w:rPr>
          <w:rFonts w:hint="eastAsia"/>
        </w:rPr>
        <w:t>产品组装完成后，</w:t>
      </w:r>
      <w:r w:rsidR="0022571A">
        <w:rPr>
          <w:rFonts w:hint="eastAsia"/>
        </w:rPr>
        <w:t>防护等级</w:t>
      </w:r>
      <w:r>
        <w:rPr>
          <w:rFonts w:hint="eastAsia"/>
        </w:rPr>
        <w:t>应至少符合 GB/T 4208—2017 中 IP30 的规定。</w:t>
      </w:r>
    </w:p>
    <w:p w:rsidR="0022571A" w:rsidRDefault="00176EB3" w:rsidP="00176EB3">
      <w:pPr>
        <w:pStyle w:val="affffffffa"/>
        <w:spacing w:line="288" w:lineRule="auto"/>
      </w:pPr>
      <w:r>
        <w:rPr>
          <w:rFonts w:hint="eastAsia"/>
        </w:rPr>
        <w:t>如果</w:t>
      </w:r>
      <w:r w:rsidR="0022571A">
        <w:rPr>
          <w:rFonts w:hint="eastAsia"/>
        </w:rPr>
        <w:t>各部位有不同的防护等级，制造商应单独标出该部位的防护等级。</w:t>
      </w:r>
    </w:p>
    <w:p w:rsidR="003E6461" w:rsidRDefault="003E6461" w:rsidP="003E6461">
      <w:pPr>
        <w:pStyle w:val="affd"/>
        <w:spacing w:before="120" w:after="120"/>
      </w:pPr>
      <w:r>
        <w:rPr>
          <w:rFonts w:hint="eastAsia"/>
        </w:rPr>
        <w:t>电气间隙和爬电距离</w:t>
      </w:r>
    </w:p>
    <w:p w:rsidR="003E6461" w:rsidRDefault="003E6461" w:rsidP="007A37AE">
      <w:pPr>
        <w:pStyle w:val="affff6"/>
        <w:spacing w:line="288" w:lineRule="auto"/>
        <w:ind w:firstLine="420"/>
      </w:pPr>
      <w:r w:rsidRPr="0067136E">
        <w:rPr>
          <w:rFonts w:hint="eastAsia"/>
        </w:rPr>
        <w:t>电气间隙应至少为</w:t>
      </w:r>
      <w:r>
        <w:rPr>
          <w:rFonts w:hint="eastAsia"/>
        </w:rPr>
        <w:t xml:space="preserve">表 1 </w:t>
      </w:r>
      <w:r w:rsidRPr="0067136E">
        <w:rPr>
          <w:rFonts w:hint="eastAsia"/>
        </w:rPr>
        <w:t>的规定值</w:t>
      </w:r>
      <w:r w:rsidRPr="008E7AC3">
        <w:rPr>
          <w:rFonts w:hint="eastAsia"/>
        </w:rPr>
        <w:t>。</w:t>
      </w:r>
      <w:r w:rsidRPr="0067136E">
        <w:rPr>
          <w:rFonts w:hint="eastAsia"/>
        </w:rPr>
        <w:t>在任何情况下</w:t>
      </w:r>
      <w:r>
        <w:rPr>
          <w:rFonts w:hint="eastAsia"/>
        </w:rPr>
        <w:t>，</w:t>
      </w:r>
      <w:r w:rsidRPr="0067136E">
        <w:rPr>
          <w:rFonts w:hint="eastAsia"/>
        </w:rPr>
        <w:t>爬电距离都不应小于相应的最小电气间隙</w:t>
      </w:r>
      <w:r>
        <w:rPr>
          <w:rFonts w:hint="eastAsia"/>
        </w:rPr>
        <w:t>。</w:t>
      </w:r>
    </w:p>
    <w:p w:rsidR="003E6461" w:rsidRDefault="003E6461" w:rsidP="003E6461">
      <w:pPr>
        <w:pStyle w:val="aff2"/>
        <w:spacing w:before="120" w:after="120"/>
      </w:pPr>
      <w:r>
        <w:rPr>
          <w:rFonts w:hint="eastAsia"/>
        </w:rPr>
        <w:t>空气中的最小电气间隙</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3E6461" w:rsidTr="007A37AE">
        <w:trPr>
          <w:tblHeader/>
          <w:jc w:val="center"/>
        </w:trPr>
        <w:tc>
          <w:tcPr>
            <w:tcW w:w="4687" w:type="dxa"/>
            <w:tcBorders>
              <w:top w:val="single" w:sz="8" w:space="0" w:color="auto"/>
              <w:bottom w:val="single" w:sz="8" w:space="0" w:color="auto"/>
            </w:tcBorders>
            <w:shd w:val="clear" w:color="auto" w:fill="auto"/>
            <w:vAlign w:val="center"/>
          </w:tcPr>
          <w:p w:rsidR="003E6461" w:rsidRDefault="003E6461" w:rsidP="007A37AE">
            <w:pPr>
              <w:pStyle w:val="afffffffff2"/>
            </w:pPr>
            <w:r>
              <w:rPr>
                <w:rFonts w:hint="eastAsia"/>
              </w:rPr>
              <w:t>额定冲击耐受电压</w:t>
            </w:r>
          </w:p>
          <w:p w:rsidR="003E6461" w:rsidRDefault="003E6461" w:rsidP="007A37AE">
            <w:pPr>
              <w:pStyle w:val="afffffffff2"/>
            </w:pPr>
            <w:r>
              <w:rPr>
                <w:rFonts w:hint="eastAsia"/>
              </w:rPr>
              <w:t>kV</w:t>
            </w:r>
          </w:p>
        </w:tc>
        <w:tc>
          <w:tcPr>
            <w:tcW w:w="4687" w:type="dxa"/>
            <w:tcBorders>
              <w:top w:val="single" w:sz="8" w:space="0" w:color="auto"/>
              <w:bottom w:val="single" w:sz="8" w:space="0" w:color="auto"/>
            </w:tcBorders>
            <w:shd w:val="clear" w:color="auto" w:fill="auto"/>
            <w:vAlign w:val="center"/>
          </w:tcPr>
          <w:p w:rsidR="003E6461" w:rsidRDefault="003E6461" w:rsidP="007A37AE">
            <w:pPr>
              <w:pStyle w:val="afffffffff2"/>
            </w:pPr>
            <w:r>
              <w:rPr>
                <w:rFonts w:hint="eastAsia"/>
              </w:rPr>
              <w:t>最小的电气间隙</w:t>
            </w:r>
            <w:r w:rsidRPr="003A284E">
              <w:rPr>
                <w:vertAlign w:val="superscript"/>
              </w:rPr>
              <w:t>a</w:t>
            </w:r>
          </w:p>
          <w:p w:rsidR="003E6461" w:rsidRDefault="003E6461" w:rsidP="007A37AE">
            <w:pPr>
              <w:pStyle w:val="afffffffff2"/>
            </w:pPr>
            <w:r>
              <w:rPr>
                <w:rFonts w:hint="eastAsia"/>
              </w:rPr>
              <w:t>mm</w:t>
            </w:r>
          </w:p>
        </w:tc>
      </w:tr>
      <w:tr w:rsidR="003E6461" w:rsidTr="007A37AE">
        <w:trPr>
          <w:jc w:val="center"/>
        </w:trPr>
        <w:tc>
          <w:tcPr>
            <w:tcW w:w="4687" w:type="dxa"/>
            <w:tcBorders>
              <w:top w:val="single" w:sz="8" w:space="0" w:color="auto"/>
            </w:tcBorders>
            <w:shd w:val="clear" w:color="auto" w:fill="auto"/>
            <w:vAlign w:val="center"/>
          </w:tcPr>
          <w:p w:rsidR="003E6461" w:rsidRDefault="003E6461" w:rsidP="007A37AE">
            <w:pPr>
              <w:pStyle w:val="afffffffff2"/>
            </w:pPr>
            <w:r w:rsidRPr="003A284E">
              <w:rPr>
                <w:rFonts w:hint="eastAsia"/>
              </w:rPr>
              <w:t>≤</w:t>
            </w:r>
            <w:r>
              <w:rPr>
                <w:rFonts w:hint="eastAsia"/>
              </w:rPr>
              <w:t>2.5</w:t>
            </w:r>
          </w:p>
        </w:tc>
        <w:tc>
          <w:tcPr>
            <w:tcW w:w="4687" w:type="dxa"/>
            <w:tcBorders>
              <w:top w:val="single" w:sz="8" w:space="0" w:color="auto"/>
            </w:tcBorders>
            <w:shd w:val="clear" w:color="auto" w:fill="auto"/>
            <w:vAlign w:val="center"/>
          </w:tcPr>
          <w:p w:rsidR="003E6461" w:rsidRDefault="003E6461" w:rsidP="007A37AE">
            <w:pPr>
              <w:pStyle w:val="afffffffff2"/>
            </w:pPr>
            <w:r>
              <w:rPr>
                <w:rFonts w:hint="eastAsia"/>
              </w:rPr>
              <w:t>1.5</w:t>
            </w:r>
          </w:p>
        </w:tc>
      </w:tr>
      <w:tr w:rsidR="003E6461" w:rsidTr="007A37AE">
        <w:trPr>
          <w:jc w:val="center"/>
        </w:trPr>
        <w:tc>
          <w:tcPr>
            <w:tcW w:w="4687" w:type="dxa"/>
            <w:shd w:val="clear" w:color="auto" w:fill="auto"/>
            <w:vAlign w:val="center"/>
          </w:tcPr>
          <w:p w:rsidR="003E6461" w:rsidRDefault="003E6461" w:rsidP="007A37AE">
            <w:pPr>
              <w:pStyle w:val="afffffffff2"/>
            </w:pPr>
            <w:r>
              <w:rPr>
                <w:rFonts w:hint="eastAsia"/>
              </w:rPr>
              <w:t>4.0</w:t>
            </w:r>
          </w:p>
        </w:tc>
        <w:tc>
          <w:tcPr>
            <w:tcW w:w="4687" w:type="dxa"/>
            <w:shd w:val="clear" w:color="auto" w:fill="auto"/>
            <w:vAlign w:val="center"/>
          </w:tcPr>
          <w:p w:rsidR="003E6461" w:rsidRDefault="003E6461" w:rsidP="007A37AE">
            <w:pPr>
              <w:pStyle w:val="afffffffff2"/>
            </w:pPr>
            <w:r>
              <w:rPr>
                <w:rFonts w:hint="eastAsia"/>
              </w:rPr>
              <w:t>3.0</w:t>
            </w:r>
          </w:p>
        </w:tc>
      </w:tr>
      <w:tr w:rsidR="003E6461" w:rsidTr="007A37AE">
        <w:trPr>
          <w:jc w:val="center"/>
        </w:trPr>
        <w:tc>
          <w:tcPr>
            <w:tcW w:w="4687" w:type="dxa"/>
            <w:shd w:val="clear" w:color="auto" w:fill="auto"/>
            <w:vAlign w:val="center"/>
          </w:tcPr>
          <w:p w:rsidR="003E6461" w:rsidRDefault="003E6461" w:rsidP="007A37AE">
            <w:pPr>
              <w:pStyle w:val="afffffffff2"/>
            </w:pPr>
            <w:r>
              <w:rPr>
                <w:rFonts w:hint="eastAsia"/>
              </w:rPr>
              <w:t>6.0</w:t>
            </w:r>
          </w:p>
        </w:tc>
        <w:tc>
          <w:tcPr>
            <w:tcW w:w="4687" w:type="dxa"/>
            <w:shd w:val="clear" w:color="auto" w:fill="auto"/>
            <w:vAlign w:val="center"/>
          </w:tcPr>
          <w:p w:rsidR="003E6461" w:rsidRDefault="003E6461" w:rsidP="007A37AE">
            <w:pPr>
              <w:pStyle w:val="afffffffff2"/>
            </w:pPr>
            <w:r>
              <w:rPr>
                <w:rFonts w:hint="eastAsia"/>
              </w:rPr>
              <w:t>5.5</w:t>
            </w:r>
          </w:p>
        </w:tc>
      </w:tr>
      <w:tr w:rsidR="003E6461" w:rsidTr="007A37AE">
        <w:trPr>
          <w:jc w:val="center"/>
        </w:trPr>
        <w:tc>
          <w:tcPr>
            <w:tcW w:w="4687" w:type="dxa"/>
            <w:shd w:val="clear" w:color="auto" w:fill="auto"/>
            <w:vAlign w:val="center"/>
          </w:tcPr>
          <w:p w:rsidR="003E6461" w:rsidRDefault="003E6461" w:rsidP="007A37AE">
            <w:pPr>
              <w:pStyle w:val="afffffffff2"/>
            </w:pPr>
            <w:r>
              <w:rPr>
                <w:rFonts w:hint="eastAsia"/>
              </w:rPr>
              <w:t>8.0</w:t>
            </w:r>
          </w:p>
        </w:tc>
        <w:tc>
          <w:tcPr>
            <w:tcW w:w="4687" w:type="dxa"/>
            <w:shd w:val="clear" w:color="auto" w:fill="auto"/>
            <w:vAlign w:val="center"/>
          </w:tcPr>
          <w:p w:rsidR="003E6461" w:rsidRDefault="003E6461" w:rsidP="007A37AE">
            <w:pPr>
              <w:pStyle w:val="afffffffff2"/>
            </w:pPr>
            <w:r>
              <w:rPr>
                <w:rFonts w:hint="eastAsia"/>
              </w:rPr>
              <w:t>8.0</w:t>
            </w:r>
          </w:p>
        </w:tc>
      </w:tr>
      <w:tr w:rsidR="003E6461" w:rsidTr="007A37AE">
        <w:trPr>
          <w:jc w:val="center"/>
        </w:trPr>
        <w:tc>
          <w:tcPr>
            <w:tcW w:w="4687" w:type="dxa"/>
            <w:shd w:val="clear" w:color="auto" w:fill="auto"/>
            <w:vAlign w:val="center"/>
          </w:tcPr>
          <w:p w:rsidR="003E6461" w:rsidRDefault="003E6461" w:rsidP="007A37AE">
            <w:pPr>
              <w:pStyle w:val="afffffffff2"/>
            </w:pPr>
            <w:r>
              <w:rPr>
                <w:rFonts w:hint="eastAsia"/>
              </w:rPr>
              <w:t>12.0</w:t>
            </w:r>
          </w:p>
        </w:tc>
        <w:tc>
          <w:tcPr>
            <w:tcW w:w="4687" w:type="dxa"/>
            <w:shd w:val="clear" w:color="auto" w:fill="auto"/>
            <w:vAlign w:val="center"/>
          </w:tcPr>
          <w:p w:rsidR="003E6461" w:rsidRDefault="003E6461" w:rsidP="007A37AE">
            <w:pPr>
              <w:pStyle w:val="afffffffff2"/>
            </w:pPr>
            <w:r>
              <w:rPr>
                <w:rFonts w:hint="eastAsia"/>
              </w:rPr>
              <w:t>14.0</w:t>
            </w:r>
          </w:p>
        </w:tc>
      </w:tr>
      <w:tr w:rsidR="003E6461" w:rsidTr="007A37AE">
        <w:trPr>
          <w:jc w:val="center"/>
        </w:trPr>
        <w:tc>
          <w:tcPr>
            <w:tcW w:w="9374" w:type="dxa"/>
            <w:gridSpan w:val="2"/>
            <w:tcBorders>
              <w:top w:val="single" w:sz="8" w:space="0" w:color="auto"/>
              <w:bottom w:val="single" w:sz="8" w:space="0" w:color="auto"/>
            </w:tcBorders>
            <w:shd w:val="clear" w:color="auto" w:fill="auto"/>
            <w:vAlign w:val="center"/>
          </w:tcPr>
          <w:p w:rsidR="003E6461" w:rsidRDefault="003E6461" w:rsidP="007A37AE">
            <w:pPr>
              <w:pStyle w:val="af4"/>
            </w:pPr>
            <w:r>
              <w:rPr>
                <w:rFonts w:hint="eastAsia"/>
              </w:rPr>
              <w:t>根据非均匀电场环境和污染等级</w:t>
            </w:r>
            <w:r>
              <w:t xml:space="preserve"> 3 决定。</w:t>
            </w:r>
          </w:p>
        </w:tc>
      </w:tr>
    </w:tbl>
    <w:p w:rsidR="0067136E" w:rsidRPr="0067136E" w:rsidRDefault="0067136E" w:rsidP="0067136E">
      <w:pPr>
        <w:pStyle w:val="affd"/>
        <w:spacing w:before="120" w:after="120"/>
      </w:pPr>
      <w:r>
        <w:rPr>
          <w:rFonts w:hint="eastAsia"/>
        </w:rPr>
        <w:t>计量性能</w:t>
      </w:r>
    </w:p>
    <w:p w:rsidR="0067136E" w:rsidRDefault="0067136E" w:rsidP="0067136E">
      <w:pPr>
        <w:pStyle w:val="affff6"/>
        <w:spacing w:line="288" w:lineRule="auto"/>
        <w:ind w:firstLine="420"/>
      </w:pPr>
      <w:r>
        <w:rPr>
          <w:rFonts w:hint="eastAsia"/>
        </w:rPr>
        <w:t>计量互感器与电能表的准确度等级应不</w:t>
      </w:r>
      <w:r w:rsidRPr="0067136E">
        <w:rPr>
          <w:rFonts w:hint="eastAsia"/>
        </w:rPr>
        <w:t>低于</w:t>
      </w:r>
      <w:r>
        <w:rPr>
          <w:rFonts w:hint="eastAsia"/>
        </w:rPr>
        <w:t xml:space="preserve"> GB/T 16934—2013 中 5.12 表 6 </w:t>
      </w:r>
      <w:r w:rsidRPr="0067136E">
        <w:rPr>
          <w:rFonts w:hint="eastAsia"/>
        </w:rPr>
        <w:t>的规定。</w:t>
      </w:r>
    </w:p>
    <w:p w:rsidR="008E7AC3" w:rsidRPr="008E7AC3" w:rsidRDefault="008E7AC3" w:rsidP="003E6461">
      <w:pPr>
        <w:pStyle w:val="affd"/>
        <w:spacing w:before="120" w:after="120"/>
      </w:pPr>
      <w:r>
        <w:rPr>
          <w:rFonts w:hint="eastAsia"/>
        </w:rPr>
        <w:t>介电性能</w:t>
      </w:r>
    </w:p>
    <w:p w:rsidR="003A284E" w:rsidRDefault="00D179BA" w:rsidP="00D179BA">
      <w:pPr>
        <w:pStyle w:val="affff6"/>
        <w:spacing w:line="288" w:lineRule="auto"/>
        <w:ind w:firstLine="420"/>
      </w:pPr>
      <w:r>
        <w:rPr>
          <w:rFonts w:hint="eastAsia"/>
        </w:rPr>
        <w:t>按 9.7 进行工频耐受试验，电路与外露可导电部分之间的绝缘电阻至少为 1 MΩ。</w:t>
      </w:r>
    </w:p>
    <w:p w:rsidR="0067136E" w:rsidRDefault="0067136E" w:rsidP="0022571A">
      <w:pPr>
        <w:pStyle w:val="affd"/>
        <w:spacing w:before="120" w:after="120"/>
      </w:pPr>
      <w:r>
        <w:rPr>
          <w:rFonts w:hint="eastAsia"/>
        </w:rPr>
        <w:t>电磁兼容性</w:t>
      </w:r>
    </w:p>
    <w:p w:rsidR="007A37AE" w:rsidRPr="007A37AE" w:rsidRDefault="007A37AE" w:rsidP="00BE46DE">
      <w:pPr>
        <w:pStyle w:val="affff6"/>
        <w:spacing w:line="288" w:lineRule="auto"/>
        <w:ind w:firstLine="420"/>
      </w:pPr>
      <w:r>
        <w:rPr>
          <w:rFonts w:hint="eastAsia"/>
        </w:rPr>
        <w:t>应符合 GB/T 7251.1—2023 附录 J 规定的验收准则。</w:t>
      </w:r>
    </w:p>
    <w:p w:rsidR="0022571A" w:rsidRDefault="0022571A" w:rsidP="0022571A">
      <w:pPr>
        <w:pStyle w:val="affd"/>
        <w:spacing w:before="120" w:after="120"/>
      </w:pPr>
      <w:r>
        <w:t>安全要求</w:t>
      </w:r>
    </w:p>
    <w:p w:rsidR="0022571A" w:rsidRDefault="00F92C3C" w:rsidP="00F92C3C">
      <w:pPr>
        <w:pStyle w:val="affe"/>
        <w:spacing w:before="120" w:after="120"/>
      </w:pPr>
      <w:r>
        <w:t>机械防护</w:t>
      </w:r>
    </w:p>
    <w:p w:rsidR="0067136E" w:rsidRDefault="00F92C3C" w:rsidP="0067136E">
      <w:pPr>
        <w:pStyle w:val="affff6"/>
        <w:spacing w:line="288" w:lineRule="auto"/>
        <w:ind w:firstLine="420"/>
      </w:pPr>
      <w:r w:rsidRPr="00F92C3C">
        <w:rPr>
          <w:rFonts w:hint="eastAsia"/>
        </w:rPr>
        <w:t>壳体机械撞击的防护等级应不低于 GB/T</w:t>
      </w:r>
      <w:r w:rsidR="00083C73">
        <w:rPr>
          <w:rFonts w:hint="eastAsia"/>
        </w:rPr>
        <w:t xml:space="preserve"> </w:t>
      </w:r>
      <w:r w:rsidRPr="00F92C3C">
        <w:rPr>
          <w:rFonts w:hint="eastAsia"/>
        </w:rPr>
        <w:t>20138</w:t>
      </w:r>
      <w:r w:rsidR="00083C73">
        <w:rPr>
          <w:rFonts w:hint="eastAsia"/>
        </w:rPr>
        <w:t>—2023</w:t>
      </w:r>
      <w:r w:rsidRPr="00F92C3C">
        <w:rPr>
          <w:rFonts w:hint="eastAsia"/>
        </w:rPr>
        <w:t xml:space="preserve"> 中 IK10 的要求，表计、门框、操作手柄等不低于</w:t>
      </w:r>
      <w:r w:rsidR="00083C73">
        <w:rPr>
          <w:rFonts w:hint="eastAsia"/>
        </w:rPr>
        <w:t xml:space="preserve"> IK05</w:t>
      </w:r>
      <w:r w:rsidR="0067136E">
        <w:rPr>
          <w:rFonts w:hint="eastAsia"/>
        </w:rPr>
        <w:t>，防止外力撞击对设备造成损坏。</w:t>
      </w:r>
    </w:p>
    <w:p w:rsidR="00F92C3C" w:rsidRDefault="00F92C3C" w:rsidP="00F92C3C">
      <w:pPr>
        <w:pStyle w:val="affe"/>
        <w:spacing w:before="120" w:after="120"/>
      </w:pPr>
      <w:r>
        <w:t>网络与系统安全</w:t>
      </w:r>
    </w:p>
    <w:p w:rsidR="00F92C3C" w:rsidRDefault="00F92C3C" w:rsidP="00F92C3C">
      <w:pPr>
        <w:pStyle w:val="affff6"/>
        <w:spacing w:line="288" w:lineRule="auto"/>
        <w:ind w:firstLine="420"/>
      </w:pPr>
      <w:r w:rsidRPr="00F92C3C">
        <w:rPr>
          <w:rFonts w:hint="eastAsia"/>
        </w:rPr>
        <w:t>配电柜应符合 GB/T 35673 中规定的网络和系统安全要求和安全等级，防止网络攻击和数据泄露，保障电力系统的安全稳定运行。</w:t>
      </w:r>
    </w:p>
    <w:p w:rsidR="003A284E" w:rsidRDefault="003A284E" w:rsidP="003A284E">
      <w:pPr>
        <w:pStyle w:val="affc"/>
        <w:spacing w:before="240" w:after="240"/>
      </w:pPr>
      <w:bookmarkStart w:id="57" w:name="_Toc206079684"/>
      <w:r>
        <w:rPr>
          <w:rFonts w:hint="eastAsia"/>
        </w:rPr>
        <w:t>试验方法</w:t>
      </w:r>
      <w:bookmarkEnd w:id="57"/>
    </w:p>
    <w:p w:rsidR="003A284E" w:rsidRDefault="003A284E" w:rsidP="003A284E">
      <w:pPr>
        <w:pStyle w:val="affd"/>
        <w:spacing w:before="120" w:after="120"/>
      </w:pPr>
      <w:r>
        <w:rPr>
          <w:rFonts w:hint="eastAsia"/>
        </w:rPr>
        <w:t>外观</w:t>
      </w:r>
    </w:p>
    <w:p w:rsidR="003A284E" w:rsidRDefault="003A284E" w:rsidP="007A37AE">
      <w:pPr>
        <w:pStyle w:val="affff6"/>
        <w:spacing w:line="288" w:lineRule="auto"/>
        <w:ind w:firstLine="420"/>
      </w:pPr>
      <w:r>
        <w:rPr>
          <w:rFonts w:hint="eastAsia"/>
        </w:rPr>
        <w:t>明亮光线下，</w:t>
      </w:r>
      <w:r w:rsidR="003E6461">
        <w:rPr>
          <w:rFonts w:hint="eastAsia"/>
        </w:rPr>
        <w:t>目视</w:t>
      </w:r>
      <w:r>
        <w:rPr>
          <w:rFonts w:hint="eastAsia"/>
        </w:rPr>
        <w:t>检查。</w:t>
      </w:r>
    </w:p>
    <w:p w:rsidR="003A284E" w:rsidRDefault="003A284E" w:rsidP="003A284E">
      <w:pPr>
        <w:pStyle w:val="affd"/>
        <w:spacing w:before="120" w:after="120"/>
      </w:pPr>
      <w:r>
        <w:rPr>
          <w:rFonts w:hint="eastAsia"/>
        </w:rPr>
        <w:t>尺寸偏差</w:t>
      </w:r>
    </w:p>
    <w:p w:rsidR="003E6461" w:rsidRPr="003E6461" w:rsidRDefault="003E6461" w:rsidP="007A37AE">
      <w:pPr>
        <w:pStyle w:val="affff6"/>
        <w:spacing w:line="288" w:lineRule="auto"/>
        <w:ind w:firstLine="420"/>
      </w:pPr>
      <w:r>
        <w:rPr>
          <w:rFonts w:hint="eastAsia"/>
        </w:rPr>
        <w:t>使用符合精度要求的量具测量。</w:t>
      </w:r>
    </w:p>
    <w:p w:rsidR="003A284E" w:rsidRDefault="003E6461" w:rsidP="003E6461">
      <w:pPr>
        <w:pStyle w:val="affd"/>
        <w:spacing w:before="120" w:after="120"/>
      </w:pPr>
      <w:r>
        <w:rPr>
          <w:rFonts w:hint="eastAsia"/>
        </w:rPr>
        <w:t>装配质量</w:t>
      </w:r>
    </w:p>
    <w:p w:rsidR="003E6461" w:rsidRPr="003E6461" w:rsidRDefault="003E6461" w:rsidP="007A37AE">
      <w:pPr>
        <w:pStyle w:val="affff6"/>
        <w:spacing w:line="288" w:lineRule="auto"/>
        <w:ind w:firstLine="420"/>
      </w:pPr>
      <w:r>
        <w:rPr>
          <w:rFonts w:hint="eastAsia"/>
        </w:rPr>
        <w:lastRenderedPageBreak/>
        <w:t>目视检查。</w:t>
      </w:r>
    </w:p>
    <w:p w:rsidR="003E6461" w:rsidRDefault="003E6461" w:rsidP="003E6461">
      <w:pPr>
        <w:pStyle w:val="affd"/>
        <w:spacing w:before="120" w:after="120"/>
      </w:pPr>
      <w:r>
        <w:rPr>
          <w:rFonts w:hint="eastAsia"/>
        </w:rPr>
        <w:t>防护等级</w:t>
      </w:r>
    </w:p>
    <w:p w:rsidR="003E6461" w:rsidRPr="003E6461" w:rsidRDefault="00D179BA" w:rsidP="007A37AE">
      <w:pPr>
        <w:pStyle w:val="affff6"/>
        <w:spacing w:line="288" w:lineRule="auto"/>
        <w:ind w:firstLine="420"/>
      </w:pPr>
      <w:r>
        <w:rPr>
          <w:rFonts w:hint="eastAsia"/>
        </w:rPr>
        <w:t>按 GB/T 4208—2017 的规定进行。</w:t>
      </w:r>
    </w:p>
    <w:p w:rsidR="003E6461" w:rsidRDefault="003E6461" w:rsidP="003E6461">
      <w:pPr>
        <w:pStyle w:val="affd"/>
        <w:spacing w:before="120" w:after="120"/>
      </w:pPr>
      <w:r>
        <w:rPr>
          <w:rFonts w:hint="eastAsia"/>
        </w:rPr>
        <w:t>电气间隙和爬电距离</w:t>
      </w:r>
    </w:p>
    <w:p w:rsidR="00D179BA" w:rsidRPr="00D179BA" w:rsidRDefault="007A37AE" w:rsidP="00BE46DE">
      <w:pPr>
        <w:pStyle w:val="affff6"/>
        <w:spacing w:line="288" w:lineRule="auto"/>
        <w:ind w:firstLine="420"/>
      </w:pPr>
      <w:r>
        <w:rPr>
          <w:rFonts w:hint="eastAsia"/>
        </w:rPr>
        <w:t>按 GB/T 7251.1—2023 中附录 F 或 10.9.3 的规定进行。</w:t>
      </w:r>
    </w:p>
    <w:p w:rsidR="003E6461" w:rsidRDefault="003E6461" w:rsidP="003E6461">
      <w:pPr>
        <w:pStyle w:val="affd"/>
        <w:spacing w:before="120" w:after="120"/>
      </w:pPr>
      <w:r>
        <w:rPr>
          <w:rFonts w:hint="eastAsia"/>
        </w:rPr>
        <w:t>计量性能</w:t>
      </w:r>
    </w:p>
    <w:p w:rsidR="00D179BA" w:rsidRPr="00D179BA" w:rsidRDefault="00D179BA" w:rsidP="00BE46DE">
      <w:pPr>
        <w:pStyle w:val="affff6"/>
        <w:spacing w:line="288" w:lineRule="auto"/>
        <w:ind w:firstLine="420"/>
      </w:pPr>
      <w:r>
        <w:rPr>
          <w:rFonts w:hint="eastAsia"/>
        </w:rPr>
        <w:t>按 JJG 1021 和 GB/T 16934—2013 中 8..9 的规定进行。</w:t>
      </w:r>
    </w:p>
    <w:p w:rsidR="003E6461" w:rsidRDefault="003E6461" w:rsidP="003E6461">
      <w:pPr>
        <w:pStyle w:val="affd"/>
        <w:spacing w:before="120" w:after="120"/>
      </w:pPr>
      <w:r>
        <w:rPr>
          <w:rFonts w:hint="eastAsia"/>
        </w:rPr>
        <w:t>介电性能</w:t>
      </w:r>
    </w:p>
    <w:p w:rsidR="00D179BA" w:rsidRPr="00D179BA" w:rsidRDefault="00D179BA" w:rsidP="00BE46DE">
      <w:pPr>
        <w:pStyle w:val="affff6"/>
        <w:spacing w:line="288" w:lineRule="auto"/>
        <w:ind w:firstLine="420"/>
      </w:pPr>
      <w:r>
        <w:rPr>
          <w:rFonts w:hint="eastAsia"/>
        </w:rPr>
        <w:t>按 GB/T 7251.1—2023 中 10.9 的规定进行。</w:t>
      </w:r>
      <w:r w:rsidRPr="00D179BA">
        <w:rPr>
          <w:rFonts w:hint="eastAsia"/>
        </w:rPr>
        <w:t>持续时间为</w:t>
      </w:r>
      <w:r>
        <w:rPr>
          <w:rFonts w:hint="eastAsia"/>
        </w:rPr>
        <w:t xml:space="preserve"> 1 s，</w:t>
      </w:r>
      <w:r w:rsidRPr="00D179BA">
        <w:rPr>
          <w:rFonts w:hint="eastAsia"/>
        </w:rPr>
        <w:t>跳闹电流不小</w:t>
      </w:r>
      <w:r>
        <w:rPr>
          <w:rFonts w:hint="eastAsia"/>
        </w:rPr>
        <w:t>于</w:t>
      </w:r>
      <w:r w:rsidR="00083C73">
        <w:rPr>
          <w:rFonts w:hint="eastAsia"/>
        </w:rPr>
        <w:t xml:space="preserve"> </w:t>
      </w:r>
      <w:r>
        <w:rPr>
          <w:rFonts w:hint="eastAsia"/>
        </w:rPr>
        <w:t>3.5 mA。</w:t>
      </w:r>
    </w:p>
    <w:p w:rsidR="003E6461" w:rsidRDefault="003E6461" w:rsidP="003E6461">
      <w:pPr>
        <w:pStyle w:val="affd"/>
        <w:spacing w:before="120" w:after="120"/>
      </w:pPr>
      <w:r>
        <w:rPr>
          <w:rFonts w:hint="eastAsia"/>
        </w:rPr>
        <w:t>电磁兼容性</w:t>
      </w:r>
    </w:p>
    <w:p w:rsidR="007A37AE" w:rsidRDefault="007A37AE" w:rsidP="00083C73">
      <w:pPr>
        <w:pStyle w:val="affff6"/>
        <w:spacing w:line="288" w:lineRule="auto"/>
        <w:ind w:firstLine="420"/>
      </w:pPr>
      <w:r>
        <w:rPr>
          <w:rFonts w:hint="eastAsia"/>
        </w:rPr>
        <w:t>电磁兼容性试验方法如下：</w:t>
      </w:r>
    </w:p>
    <w:p w:rsidR="007A37AE" w:rsidRPr="007A37AE" w:rsidRDefault="007A37AE" w:rsidP="00083C73">
      <w:pPr>
        <w:pStyle w:val="af5"/>
        <w:numPr>
          <w:ilvl w:val="0"/>
          <w:numId w:val="36"/>
        </w:numPr>
        <w:spacing w:line="288" w:lineRule="auto"/>
      </w:pPr>
      <w:r>
        <w:rPr>
          <w:rFonts w:hint="eastAsia"/>
        </w:rPr>
        <w:t xml:space="preserve">静电放电抗扰度按 </w:t>
      </w:r>
      <w:r>
        <w:rPr>
          <w:rFonts w:hAnsi="宋体" w:hint="eastAsia"/>
        </w:rPr>
        <w:t>GB/T 17626.2 的规定进行；</w:t>
      </w:r>
    </w:p>
    <w:p w:rsidR="007A37AE" w:rsidRPr="007A37AE" w:rsidRDefault="007A37AE" w:rsidP="00083C73">
      <w:pPr>
        <w:pStyle w:val="af5"/>
        <w:numPr>
          <w:ilvl w:val="0"/>
          <w:numId w:val="36"/>
        </w:numPr>
        <w:spacing w:line="288" w:lineRule="auto"/>
      </w:pPr>
      <w:r>
        <w:rPr>
          <w:rFonts w:hAnsi="宋体" w:hint="eastAsia"/>
        </w:rPr>
        <w:t>射频电磁场辐射抗扰度按 GB/T 17626.3的规定进行；</w:t>
      </w:r>
    </w:p>
    <w:p w:rsidR="007A37AE" w:rsidRPr="007A37AE" w:rsidRDefault="007A37AE" w:rsidP="00083C73">
      <w:pPr>
        <w:pStyle w:val="af5"/>
        <w:numPr>
          <w:ilvl w:val="0"/>
          <w:numId w:val="36"/>
        </w:numPr>
        <w:spacing w:line="288" w:lineRule="auto"/>
      </w:pPr>
      <w:r w:rsidRPr="007A37AE">
        <w:rPr>
          <w:rFonts w:hint="eastAsia"/>
        </w:rPr>
        <w:t>电快速瞬变</w:t>
      </w:r>
      <w:r>
        <w:rPr>
          <w:rFonts w:hint="eastAsia"/>
        </w:rPr>
        <w:t>/</w:t>
      </w:r>
      <w:r w:rsidRPr="007A37AE">
        <w:rPr>
          <w:rFonts w:hint="eastAsia"/>
        </w:rPr>
        <w:t>脉冲群抗扰度</w:t>
      </w:r>
      <w:r>
        <w:rPr>
          <w:rFonts w:hint="eastAsia"/>
        </w:rPr>
        <w:t xml:space="preserve">按 </w:t>
      </w:r>
      <w:r>
        <w:rPr>
          <w:rFonts w:hAnsi="宋体" w:hint="eastAsia"/>
        </w:rPr>
        <w:t>GB/T 17626.4—2018 的规定进行；</w:t>
      </w:r>
    </w:p>
    <w:p w:rsidR="007A37AE" w:rsidRPr="007A37AE" w:rsidRDefault="007A37AE" w:rsidP="00083C73">
      <w:pPr>
        <w:pStyle w:val="af5"/>
        <w:numPr>
          <w:ilvl w:val="0"/>
          <w:numId w:val="36"/>
        </w:numPr>
        <w:spacing w:line="288" w:lineRule="auto"/>
      </w:pPr>
      <w:r>
        <w:rPr>
          <w:rFonts w:hAnsi="宋体" w:hint="eastAsia"/>
        </w:rPr>
        <w:t>浪涌抗扰度按</w:t>
      </w:r>
      <w:r>
        <w:rPr>
          <w:rFonts w:hint="eastAsia"/>
        </w:rPr>
        <w:t xml:space="preserve"> </w:t>
      </w:r>
      <w:r>
        <w:rPr>
          <w:rFonts w:hAnsi="宋体" w:hint="eastAsia"/>
        </w:rPr>
        <w:t>GB/T 17626.5 的规定进行；</w:t>
      </w:r>
    </w:p>
    <w:p w:rsidR="007A37AE" w:rsidRDefault="007A37AE" w:rsidP="00083C73">
      <w:pPr>
        <w:pStyle w:val="af5"/>
        <w:numPr>
          <w:ilvl w:val="0"/>
          <w:numId w:val="36"/>
        </w:numPr>
        <w:spacing w:line="288" w:lineRule="auto"/>
      </w:pPr>
      <w:r>
        <w:rPr>
          <w:rFonts w:hint="eastAsia"/>
        </w:rPr>
        <w:t xml:space="preserve">射频传导抗扰度按 </w:t>
      </w:r>
      <w:r w:rsidRPr="007A37AE">
        <w:t>GB/T 17626.6</w:t>
      </w:r>
      <w:r>
        <w:rPr>
          <w:rFonts w:hint="eastAsia"/>
        </w:rPr>
        <w:t xml:space="preserve"> 的规定进行；</w:t>
      </w:r>
    </w:p>
    <w:p w:rsidR="007A37AE" w:rsidRPr="007A37AE" w:rsidRDefault="007A37AE" w:rsidP="00083C73">
      <w:pPr>
        <w:pStyle w:val="af5"/>
        <w:numPr>
          <w:ilvl w:val="0"/>
          <w:numId w:val="36"/>
        </w:numPr>
        <w:spacing w:line="288" w:lineRule="auto"/>
      </w:pPr>
      <w:r>
        <w:rPr>
          <w:rFonts w:hint="eastAsia"/>
        </w:rPr>
        <w:t xml:space="preserve">工频磁场抗扰度按 </w:t>
      </w:r>
      <w:r>
        <w:rPr>
          <w:rFonts w:hAnsi="宋体" w:hint="eastAsia"/>
        </w:rPr>
        <w:t>GB/T 17626.8 的规定进行；</w:t>
      </w:r>
    </w:p>
    <w:p w:rsidR="007A37AE" w:rsidRPr="007A37AE" w:rsidRDefault="007A37AE" w:rsidP="00083C73">
      <w:pPr>
        <w:pStyle w:val="af5"/>
        <w:numPr>
          <w:ilvl w:val="0"/>
          <w:numId w:val="36"/>
        </w:numPr>
        <w:spacing w:line="288" w:lineRule="auto"/>
      </w:pPr>
      <w:r w:rsidRPr="007A37AE">
        <w:rPr>
          <w:rFonts w:hint="eastAsia"/>
        </w:rPr>
        <w:t>电压暂降抗扰度</w:t>
      </w:r>
      <w:r w:rsidR="00083C73">
        <w:rPr>
          <w:rFonts w:hint="eastAsia"/>
        </w:rPr>
        <w:t>、</w:t>
      </w:r>
      <w:r w:rsidRPr="007A37AE">
        <w:rPr>
          <w:rFonts w:hint="eastAsia"/>
        </w:rPr>
        <w:t>短时中断抗扰度</w:t>
      </w:r>
      <w:r w:rsidR="00083C73">
        <w:rPr>
          <w:rFonts w:hint="eastAsia"/>
        </w:rPr>
        <w:t xml:space="preserve">按 </w:t>
      </w:r>
      <w:r w:rsidR="00083C73" w:rsidRPr="00083C73">
        <w:t>GB/T 17626.11</w:t>
      </w:r>
      <w:r w:rsidR="00083C73">
        <w:rPr>
          <w:rFonts w:hint="eastAsia"/>
        </w:rPr>
        <w:t xml:space="preserve"> 的规定进行。</w:t>
      </w:r>
    </w:p>
    <w:p w:rsidR="003E6461" w:rsidRDefault="003E6461" w:rsidP="003E6461">
      <w:pPr>
        <w:pStyle w:val="affd"/>
        <w:spacing w:before="120" w:after="120"/>
      </w:pPr>
      <w:r>
        <w:rPr>
          <w:rFonts w:hint="eastAsia"/>
        </w:rPr>
        <w:t>安全要求</w:t>
      </w:r>
    </w:p>
    <w:p w:rsidR="003E6461" w:rsidRDefault="003E6461" w:rsidP="003E6461">
      <w:pPr>
        <w:pStyle w:val="affe"/>
        <w:spacing w:before="120" w:after="120"/>
      </w:pPr>
      <w:r>
        <w:rPr>
          <w:rFonts w:hint="eastAsia"/>
        </w:rPr>
        <w:t>机械防护</w:t>
      </w:r>
    </w:p>
    <w:p w:rsidR="003E6461" w:rsidRPr="003E6461" w:rsidRDefault="00D179BA" w:rsidP="00BE46DE">
      <w:pPr>
        <w:pStyle w:val="affff6"/>
        <w:spacing w:line="288" w:lineRule="auto"/>
        <w:ind w:firstLine="420"/>
      </w:pPr>
      <w:r>
        <w:rPr>
          <w:rFonts w:hint="eastAsia"/>
        </w:rPr>
        <w:t>按</w:t>
      </w:r>
      <w:r w:rsidRPr="00D179BA">
        <w:rPr>
          <w:rFonts w:hint="eastAsia"/>
        </w:rPr>
        <w:t xml:space="preserve"> GB/T 20138</w:t>
      </w:r>
      <w:r w:rsidR="00083C73">
        <w:rPr>
          <w:rFonts w:hint="eastAsia"/>
        </w:rPr>
        <w:t>—2023</w:t>
      </w:r>
      <w:r w:rsidRPr="00D179BA">
        <w:rPr>
          <w:rFonts w:hint="eastAsia"/>
        </w:rPr>
        <w:t xml:space="preserve"> </w:t>
      </w:r>
      <w:r>
        <w:rPr>
          <w:rFonts w:hint="eastAsia"/>
        </w:rPr>
        <w:t>的规定进行。</w:t>
      </w:r>
    </w:p>
    <w:p w:rsidR="003E6461" w:rsidRPr="003E6461" w:rsidRDefault="003E6461" w:rsidP="003E6461">
      <w:pPr>
        <w:pStyle w:val="affe"/>
        <w:spacing w:before="120" w:after="120"/>
      </w:pPr>
      <w:r>
        <w:rPr>
          <w:rFonts w:hint="eastAsia"/>
        </w:rPr>
        <w:t>网络和系统安全</w:t>
      </w:r>
    </w:p>
    <w:p w:rsidR="003E6461" w:rsidRPr="003E6461" w:rsidRDefault="00D179BA" w:rsidP="00BE46DE">
      <w:pPr>
        <w:pStyle w:val="affff6"/>
        <w:spacing w:line="288" w:lineRule="auto"/>
        <w:ind w:firstLine="420"/>
      </w:pPr>
      <w:r w:rsidRPr="00D179BA">
        <w:rPr>
          <w:rFonts w:hint="eastAsia"/>
        </w:rPr>
        <w:t xml:space="preserve">按 GB/T 35673 </w:t>
      </w:r>
      <w:r>
        <w:rPr>
          <w:rFonts w:hint="eastAsia"/>
        </w:rPr>
        <w:t>的规定进行</w:t>
      </w:r>
      <w:r w:rsidRPr="00D179BA">
        <w:rPr>
          <w:rFonts w:hint="eastAsia"/>
        </w:rPr>
        <w:t>。</w:t>
      </w:r>
    </w:p>
    <w:p w:rsidR="00F92C3C" w:rsidRDefault="00D179BA" w:rsidP="00D179BA">
      <w:pPr>
        <w:pStyle w:val="affc"/>
        <w:spacing w:before="240" w:after="240"/>
      </w:pPr>
      <w:bookmarkStart w:id="58" w:name="_Toc206079685"/>
      <w:r>
        <w:t>检验规则</w:t>
      </w:r>
      <w:bookmarkEnd w:id="58"/>
    </w:p>
    <w:p w:rsidR="00BE46DE" w:rsidRDefault="00BE46DE" w:rsidP="00BE46DE">
      <w:pPr>
        <w:pStyle w:val="affd"/>
        <w:spacing w:before="120" w:after="120"/>
      </w:pPr>
      <w:r>
        <w:rPr>
          <w:rFonts w:hint="eastAsia"/>
        </w:rPr>
        <w:t>检验分类</w:t>
      </w:r>
    </w:p>
    <w:p w:rsidR="00BE46DE" w:rsidRDefault="00BE46DE" w:rsidP="00BE46DE">
      <w:pPr>
        <w:pStyle w:val="affff6"/>
        <w:ind w:firstLine="420"/>
      </w:pPr>
      <w:r w:rsidRPr="00BE46DE">
        <w:rPr>
          <w:rFonts w:hint="eastAsia"/>
        </w:rPr>
        <w:t>产品检验分为出厂检验和型式检验。</w:t>
      </w:r>
    </w:p>
    <w:p w:rsidR="00BE46DE" w:rsidRDefault="00BE46DE" w:rsidP="00BE46DE">
      <w:pPr>
        <w:pStyle w:val="affd"/>
        <w:spacing w:before="120" w:after="120"/>
      </w:pPr>
      <w:r>
        <w:rPr>
          <w:rFonts w:hint="eastAsia"/>
        </w:rPr>
        <w:t>出厂检验</w:t>
      </w:r>
    </w:p>
    <w:p w:rsidR="003D3ADF" w:rsidRDefault="003D3ADF" w:rsidP="003D3ADF">
      <w:pPr>
        <w:pStyle w:val="affffffffa"/>
        <w:spacing w:line="288" w:lineRule="auto"/>
      </w:pPr>
      <w:r>
        <w:rPr>
          <w:rFonts w:hint="eastAsia"/>
        </w:rPr>
        <w:t>配电柜出厂应经制造商检验部门逐台检验合格并附有产品合格证后，方可出厂。</w:t>
      </w:r>
    </w:p>
    <w:p w:rsidR="003D3ADF" w:rsidRDefault="003D3ADF" w:rsidP="003D3ADF">
      <w:pPr>
        <w:pStyle w:val="affffffffa"/>
        <w:spacing w:line="288" w:lineRule="auto"/>
      </w:pPr>
      <w:r>
        <w:rPr>
          <w:rFonts w:hint="eastAsia"/>
        </w:rPr>
        <w:t>出厂检验项目按表 2 执行。</w:t>
      </w:r>
    </w:p>
    <w:p w:rsidR="003D3ADF" w:rsidRDefault="003D3ADF" w:rsidP="003D3ADF">
      <w:pPr>
        <w:pStyle w:val="aff2"/>
        <w:spacing w:before="120" w:after="120"/>
      </w:pPr>
      <w:r>
        <w:rPr>
          <w:rFonts w:hint="eastAsia"/>
        </w:rPr>
        <w:t>检验项目</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3D3ADF" w:rsidTr="003D3ADF">
        <w:trPr>
          <w:tblHeader/>
          <w:jc w:val="center"/>
        </w:trPr>
        <w:tc>
          <w:tcPr>
            <w:tcW w:w="3124" w:type="dxa"/>
            <w:tcBorders>
              <w:top w:val="single" w:sz="8" w:space="0" w:color="auto"/>
              <w:bottom w:val="single" w:sz="8" w:space="0" w:color="auto"/>
            </w:tcBorders>
            <w:shd w:val="clear" w:color="auto" w:fill="auto"/>
            <w:vAlign w:val="center"/>
          </w:tcPr>
          <w:p w:rsidR="003D3ADF" w:rsidRDefault="003D3ADF" w:rsidP="003D3ADF">
            <w:pPr>
              <w:pStyle w:val="afffffffff2"/>
            </w:pPr>
            <w:r>
              <w:rPr>
                <w:rFonts w:hint="eastAsia"/>
              </w:rPr>
              <w:t>检验项目</w:t>
            </w:r>
          </w:p>
        </w:tc>
        <w:tc>
          <w:tcPr>
            <w:tcW w:w="3125" w:type="dxa"/>
            <w:tcBorders>
              <w:top w:val="single" w:sz="8" w:space="0" w:color="auto"/>
              <w:bottom w:val="single" w:sz="8" w:space="0" w:color="auto"/>
            </w:tcBorders>
            <w:shd w:val="clear" w:color="auto" w:fill="auto"/>
            <w:vAlign w:val="center"/>
          </w:tcPr>
          <w:p w:rsidR="003D3ADF" w:rsidRDefault="003D3ADF" w:rsidP="003D3ADF">
            <w:pPr>
              <w:pStyle w:val="afffffffff2"/>
            </w:pPr>
            <w:r>
              <w:rPr>
                <w:rFonts w:hint="eastAsia"/>
              </w:rPr>
              <w:t>出厂检验</w:t>
            </w:r>
          </w:p>
        </w:tc>
        <w:tc>
          <w:tcPr>
            <w:tcW w:w="3125" w:type="dxa"/>
            <w:tcBorders>
              <w:top w:val="single" w:sz="8" w:space="0" w:color="auto"/>
              <w:bottom w:val="single" w:sz="8" w:space="0" w:color="auto"/>
            </w:tcBorders>
            <w:shd w:val="clear" w:color="auto" w:fill="auto"/>
            <w:vAlign w:val="center"/>
          </w:tcPr>
          <w:p w:rsidR="003D3ADF" w:rsidRDefault="003D3ADF" w:rsidP="003D3ADF">
            <w:pPr>
              <w:pStyle w:val="afffffffff2"/>
            </w:pPr>
            <w:r>
              <w:rPr>
                <w:rFonts w:hint="eastAsia"/>
              </w:rPr>
              <w:t>型式检验</w:t>
            </w:r>
          </w:p>
        </w:tc>
      </w:tr>
      <w:tr w:rsidR="003D3ADF" w:rsidTr="003D3ADF">
        <w:trPr>
          <w:jc w:val="center"/>
        </w:trPr>
        <w:tc>
          <w:tcPr>
            <w:tcW w:w="3124" w:type="dxa"/>
            <w:tcBorders>
              <w:top w:val="single" w:sz="8" w:space="0" w:color="auto"/>
            </w:tcBorders>
            <w:shd w:val="clear" w:color="auto" w:fill="auto"/>
            <w:vAlign w:val="center"/>
          </w:tcPr>
          <w:p w:rsidR="003D3ADF" w:rsidRDefault="003D3ADF" w:rsidP="003D3ADF">
            <w:pPr>
              <w:pStyle w:val="afffffffff2"/>
            </w:pPr>
            <w:r>
              <w:rPr>
                <w:rFonts w:hint="eastAsia"/>
              </w:rPr>
              <w:t>外观</w:t>
            </w:r>
          </w:p>
        </w:tc>
        <w:tc>
          <w:tcPr>
            <w:tcW w:w="3125" w:type="dxa"/>
            <w:tcBorders>
              <w:top w:val="single" w:sz="8" w:space="0" w:color="auto"/>
            </w:tcBorders>
            <w:shd w:val="clear" w:color="auto" w:fill="auto"/>
            <w:vAlign w:val="center"/>
          </w:tcPr>
          <w:p w:rsidR="003D3ADF" w:rsidRDefault="003D3ADF" w:rsidP="003D3ADF">
            <w:pPr>
              <w:pStyle w:val="afffffffff2"/>
            </w:pPr>
            <w:r w:rsidRPr="003D3ADF">
              <w:rPr>
                <w:rFonts w:hint="eastAsia"/>
              </w:rPr>
              <w:t>√</w:t>
            </w:r>
          </w:p>
        </w:tc>
        <w:tc>
          <w:tcPr>
            <w:tcW w:w="3125" w:type="dxa"/>
            <w:tcBorders>
              <w:top w:val="single" w:sz="8" w:space="0" w:color="auto"/>
            </w:tcBorders>
            <w:shd w:val="clear" w:color="auto" w:fill="auto"/>
            <w:vAlign w:val="center"/>
          </w:tcPr>
          <w:p w:rsidR="003D3ADF" w:rsidRDefault="003D3ADF" w:rsidP="003D3ADF">
            <w:pPr>
              <w:pStyle w:val="afffffffff2"/>
            </w:pPr>
            <w:r w:rsidRPr="003D3ADF">
              <w:rPr>
                <w:rFonts w:hint="eastAsia"/>
              </w:rPr>
              <w:t>√</w:t>
            </w:r>
          </w:p>
        </w:tc>
      </w:tr>
      <w:tr w:rsidR="003D3ADF" w:rsidTr="003D3ADF">
        <w:trPr>
          <w:jc w:val="center"/>
        </w:trPr>
        <w:tc>
          <w:tcPr>
            <w:tcW w:w="3124" w:type="dxa"/>
            <w:shd w:val="clear" w:color="auto" w:fill="auto"/>
            <w:vAlign w:val="center"/>
          </w:tcPr>
          <w:p w:rsidR="003D3ADF" w:rsidRDefault="003D3ADF" w:rsidP="003D3ADF">
            <w:pPr>
              <w:pStyle w:val="afffffffff2"/>
            </w:pPr>
            <w:r>
              <w:rPr>
                <w:rFonts w:hint="eastAsia"/>
              </w:rPr>
              <w:t>尺寸偏差</w:t>
            </w:r>
          </w:p>
        </w:tc>
        <w:tc>
          <w:tcPr>
            <w:tcW w:w="3125" w:type="dxa"/>
            <w:shd w:val="clear" w:color="auto" w:fill="auto"/>
            <w:vAlign w:val="center"/>
          </w:tcPr>
          <w:p w:rsidR="003D3ADF" w:rsidRDefault="003D3ADF" w:rsidP="003D3ADF">
            <w:pPr>
              <w:pStyle w:val="afffffffff2"/>
            </w:pPr>
            <w:r w:rsidRPr="003D3ADF">
              <w:rPr>
                <w:rFonts w:hint="eastAsia"/>
              </w:rPr>
              <w:t>√</w:t>
            </w:r>
          </w:p>
        </w:tc>
        <w:tc>
          <w:tcPr>
            <w:tcW w:w="3125" w:type="dxa"/>
            <w:shd w:val="clear" w:color="auto" w:fill="auto"/>
            <w:vAlign w:val="center"/>
          </w:tcPr>
          <w:p w:rsidR="003D3ADF" w:rsidRDefault="003D3ADF" w:rsidP="003D3ADF">
            <w:pPr>
              <w:pStyle w:val="afffffffff2"/>
            </w:pPr>
            <w:r w:rsidRPr="003D3ADF">
              <w:rPr>
                <w:rFonts w:hint="eastAsia"/>
              </w:rPr>
              <w:t>√</w:t>
            </w:r>
          </w:p>
        </w:tc>
      </w:tr>
      <w:tr w:rsidR="003D3ADF" w:rsidTr="003D3ADF">
        <w:trPr>
          <w:jc w:val="center"/>
        </w:trPr>
        <w:tc>
          <w:tcPr>
            <w:tcW w:w="3124" w:type="dxa"/>
            <w:shd w:val="clear" w:color="auto" w:fill="auto"/>
            <w:vAlign w:val="center"/>
          </w:tcPr>
          <w:p w:rsidR="003D3ADF" w:rsidRDefault="003D3ADF" w:rsidP="003D3ADF">
            <w:pPr>
              <w:pStyle w:val="afffffffff2"/>
            </w:pPr>
            <w:r>
              <w:rPr>
                <w:rFonts w:hint="eastAsia"/>
              </w:rPr>
              <w:t>装配质量</w:t>
            </w:r>
          </w:p>
        </w:tc>
        <w:tc>
          <w:tcPr>
            <w:tcW w:w="3125" w:type="dxa"/>
            <w:shd w:val="clear" w:color="auto" w:fill="auto"/>
            <w:vAlign w:val="center"/>
          </w:tcPr>
          <w:p w:rsidR="003D3ADF" w:rsidRDefault="003D3ADF" w:rsidP="003D3ADF">
            <w:pPr>
              <w:pStyle w:val="afffffffff2"/>
            </w:pPr>
            <w:r w:rsidRPr="003D3ADF">
              <w:rPr>
                <w:rFonts w:hint="eastAsia"/>
              </w:rPr>
              <w:t>√</w:t>
            </w:r>
          </w:p>
        </w:tc>
        <w:tc>
          <w:tcPr>
            <w:tcW w:w="3125" w:type="dxa"/>
            <w:shd w:val="clear" w:color="auto" w:fill="auto"/>
            <w:vAlign w:val="center"/>
          </w:tcPr>
          <w:p w:rsidR="003D3ADF" w:rsidRDefault="003D3ADF" w:rsidP="003D3ADF">
            <w:pPr>
              <w:pStyle w:val="afffffffff2"/>
            </w:pPr>
            <w:r w:rsidRPr="003D3ADF">
              <w:rPr>
                <w:rFonts w:hint="eastAsia"/>
              </w:rPr>
              <w:t>√</w:t>
            </w:r>
          </w:p>
        </w:tc>
      </w:tr>
      <w:tr w:rsidR="003D3ADF" w:rsidTr="003D3ADF">
        <w:trPr>
          <w:jc w:val="center"/>
        </w:trPr>
        <w:tc>
          <w:tcPr>
            <w:tcW w:w="3124" w:type="dxa"/>
            <w:shd w:val="clear" w:color="auto" w:fill="auto"/>
            <w:vAlign w:val="center"/>
          </w:tcPr>
          <w:p w:rsidR="003D3ADF" w:rsidRDefault="003D3ADF" w:rsidP="003D3ADF">
            <w:pPr>
              <w:pStyle w:val="afffffffff2"/>
            </w:pPr>
            <w:r>
              <w:rPr>
                <w:rFonts w:hint="eastAsia"/>
              </w:rPr>
              <w:t>防护等级</w:t>
            </w:r>
          </w:p>
        </w:tc>
        <w:tc>
          <w:tcPr>
            <w:tcW w:w="3125" w:type="dxa"/>
            <w:shd w:val="clear" w:color="auto" w:fill="auto"/>
            <w:vAlign w:val="center"/>
          </w:tcPr>
          <w:p w:rsidR="003D3ADF" w:rsidRDefault="003D3ADF" w:rsidP="003D3ADF">
            <w:pPr>
              <w:pStyle w:val="afffffffff2"/>
            </w:pPr>
            <w:r w:rsidRPr="003D3ADF">
              <w:rPr>
                <w:rFonts w:hint="eastAsia"/>
              </w:rPr>
              <w:t>√</w:t>
            </w:r>
          </w:p>
        </w:tc>
        <w:tc>
          <w:tcPr>
            <w:tcW w:w="3125" w:type="dxa"/>
            <w:shd w:val="clear" w:color="auto" w:fill="auto"/>
            <w:vAlign w:val="center"/>
          </w:tcPr>
          <w:p w:rsidR="003D3ADF" w:rsidRDefault="003D3ADF" w:rsidP="003D3ADF">
            <w:pPr>
              <w:pStyle w:val="afffffffff2"/>
            </w:pPr>
            <w:r w:rsidRPr="003D3ADF">
              <w:rPr>
                <w:rFonts w:hint="eastAsia"/>
              </w:rPr>
              <w:t>√</w:t>
            </w:r>
          </w:p>
        </w:tc>
      </w:tr>
      <w:tr w:rsidR="003D3ADF" w:rsidTr="003D3ADF">
        <w:trPr>
          <w:jc w:val="center"/>
        </w:trPr>
        <w:tc>
          <w:tcPr>
            <w:tcW w:w="3124" w:type="dxa"/>
            <w:shd w:val="clear" w:color="auto" w:fill="auto"/>
            <w:vAlign w:val="center"/>
          </w:tcPr>
          <w:p w:rsidR="003D3ADF" w:rsidRDefault="003D3ADF" w:rsidP="003D3ADF">
            <w:pPr>
              <w:pStyle w:val="afffffffff2"/>
            </w:pPr>
            <w:r>
              <w:rPr>
                <w:rFonts w:hint="eastAsia"/>
              </w:rPr>
              <w:t>电气间隙和爬电距离</w:t>
            </w:r>
          </w:p>
        </w:tc>
        <w:tc>
          <w:tcPr>
            <w:tcW w:w="3125" w:type="dxa"/>
            <w:shd w:val="clear" w:color="auto" w:fill="auto"/>
            <w:vAlign w:val="center"/>
          </w:tcPr>
          <w:p w:rsidR="003D3ADF" w:rsidRDefault="003D3ADF" w:rsidP="003D3ADF">
            <w:pPr>
              <w:pStyle w:val="afffffffff2"/>
            </w:pPr>
            <w:r w:rsidRPr="003D3ADF">
              <w:rPr>
                <w:rFonts w:hint="eastAsia"/>
              </w:rPr>
              <w:t>√</w:t>
            </w:r>
          </w:p>
        </w:tc>
        <w:tc>
          <w:tcPr>
            <w:tcW w:w="3125" w:type="dxa"/>
            <w:shd w:val="clear" w:color="auto" w:fill="auto"/>
            <w:vAlign w:val="center"/>
          </w:tcPr>
          <w:p w:rsidR="003D3ADF" w:rsidRDefault="003D3ADF" w:rsidP="003D3ADF">
            <w:pPr>
              <w:pStyle w:val="afffffffff2"/>
            </w:pPr>
            <w:r w:rsidRPr="003D3ADF">
              <w:rPr>
                <w:rFonts w:hint="eastAsia"/>
              </w:rPr>
              <w:t>√</w:t>
            </w:r>
          </w:p>
        </w:tc>
      </w:tr>
      <w:tr w:rsidR="003D3ADF" w:rsidTr="003D3ADF">
        <w:trPr>
          <w:jc w:val="center"/>
        </w:trPr>
        <w:tc>
          <w:tcPr>
            <w:tcW w:w="3124" w:type="dxa"/>
            <w:shd w:val="clear" w:color="auto" w:fill="auto"/>
            <w:vAlign w:val="center"/>
          </w:tcPr>
          <w:p w:rsidR="003D3ADF" w:rsidRDefault="003D3ADF" w:rsidP="003D3ADF">
            <w:pPr>
              <w:pStyle w:val="afffffffff2"/>
            </w:pPr>
            <w:r>
              <w:rPr>
                <w:rFonts w:hint="eastAsia"/>
              </w:rPr>
              <w:lastRenderedPageBreak/>
              <w:t>计量性能</w:t>
            </w:r>
          </w:p>
        </w:tc>
        <w:tc>
          <w:tcPr>
            <w:tcW w:w="3125" w:type="dxa"/>
            <w:shd w:val="clear" w:color="auto" w:fill="auto"/>
            <w:vAlign w:val="center"/>
          </w:tcPr>
          <w:p w:rsidR="003D3ADF" w:rsidRDefault="003D3ADF" w:rsidP="003D3ADF">
            <w:pPr>
              <w:pStyle w:val="afffffffff2"/>
            </w:pPr>
            <w:r>
              <w:rPr>
                <w:rFonts w:hint="eastAsia"/>
              </w:rPr>
              <w:t>—</w:t>
            </w:r>
          </w:p>
        </w:tc>
        <w:tc>
          <w:tcPr>
            <w:tcW w:w="3125" w:type="dxa"/>
            <w:shd w:val="clear" w:color="auto" w:fill="auto"/>
            <w:vAlign w:val="center"/>
          </w:tcPr>
          <w:p w:rsidR="003D3ADF" w:rsidRDefault="003D3ADF" w:rsidP="003D3ADF">
            <w:pPr>
              <w:pStyle w:val="afffffffff2"/>
            </w:pPr>
            <w:r w:rsidRPr="003D3ADF">
              <w:rPr>
                <w:rFonts w:hint="eastAsia"/>
              </w:rPr>
              <w:t>√</w:t>
            </w:r>
          </w:p>
        </w:tc>
      </w:tr>
      <w:tr w:rsidR="003D3ADF" w:rsidTr="003D3ADF">
        <w:trPr>
          <w:jc w:val="center"/>
        </w:trPr>
        <w:tc>
          <w:tcPr>
            <w:tcW w:w="3124" w:type="dxa"/>
            <w:shd w:val="clear" w:color="auto" w:fill="auto"/>
            <w:vAlign w:val="center"/>
          </w:tcPr>
          <w:p w:rsidR="003D3ADF" w:rsidRDefault="003D3ADF" w:rsidP="003D3ADF">
            <w:pPr>
              <w:pStyle w:val="afffffffff2"/>
            </w:pPr>
            <w:r>
              <w:rPr>
                <w:rFonts w:hint="eastAsia"/>
              </w:rPr>
              <w:t>介电性能</w:t>
            </w:r>
          </w:p>
        </w:tc>
        <w:tc>
          <w:tcPr>
            <w:tcW w:w="3125" w:type="dxa"/>
            <w:shd w:val="clear" w:color="auto" w:fill="auto"/>
            <w:vAlign w:val="center"/>
          </w:tcPr>
          <w:p w:rsidR="003D3ADF" w:rsidRDefault="003D3ADF" w:rsidP="003D3ADF">
            <w:pPr>
              <w:pStyle w:val="afffffffff2"/>
            </w:pPr>
            <w:r>
              <w:rPr>
                <w:rFonts w:hint="eastAsia"/>
              </w:rPr>
              <w:t>—</w:t>
            </w:r>
          </w:p>
        </w:tc>
        <w:tc>
          <w:tcPr>
            <w:tcW w:w="3125" w:type="dxa"/>
            <w:shd w:val="clear" w:color="auto" w:fill="auto"/>
            <w:vAlign w:val="center"/>
          </w:tcPr>
          <w:p w:rsidR="003D3ADF" w:rsidRDefault="003D3ADF" w:rsidP="003D3ADF">
            <w:pPr>
              <w:pStyle w:val="afffffffff2"/>
            </w:pPr>
            <w:r w:rsidRPr="003D3ADF">
              <w:rPr>
                <w:rFonts w:hint="eastAsia"/>
              </w:rPr>
              <w:t>√</w:t>
            </w:r>
          </w:p>
        </w:tc>
      </w:tr>
      <w:tr w:rsidR="003D3ADF" w:rsidTr="003D3ADF">
        <w:trPr>
          <w:jc w:val="center"/>
        </w:trPr>
        <w:tc>
          <w:tcPr>
            <w:tcW w:w="3124" w:type="dxa"/>
            <w:shd w:val="clear" w:color="auto" w:fill="auto"/>
            <w:vAlign w:val="center"/>
          </w:tcPr>
          <w:p w:rsidR="003D3ADF" w:rsidRDefault="003D3ADF" w:rsidP="003D3ADF">
            <w:pPr>
              <w:pStyle w:val="afffffffff2"/>
            </w:pPr>
            <w:r>
              <w:rPr>
                <w:rFonts w:hint="eastAsia"/>
              </w:rPr>
              <w:t>电磁兼容性</w:t>
            </w:r>
          </w:p>
        </w:tc>
        <w:tc>
          <w:tcPr>
            <w:tcW w:w="3125" w:type="dxa"/>
            <w:shd w:val="clear" w:color="auto" w:fill="auto"/>
            <w:vAlign w:val="center"/>
          </w:tcPr>
          <w:p w:rsidR="003D3ADF" w:rsidRDefault="003D3ADF" w:rsidP="003D3ADF">
            <w:pPr>
              <w:pStyle w:val="afffffffff2"/>
            </w:pPr>
            <w:r>
              <w:rPr>
                <w:rFonts w:hint="eastAsia"/>
              </w:rPr>
              <w:t>—</w:t>
            </w:r>
          </w:p>
        </w:tc>
        <w:tc>
          <w:tcPr>
            <w:tcW w:w="3125" w:type="dxa"/>
            <w:shd w:val="clear" w:color="auto" w:fill="auto"/>
            <w:vAlign w:val="center"/>
          </w:tcPr>
          <w:p w:rsidR="003D3ADF" w:rsidRDefault="003D3ADF" w:rsidP="003D3ADF">
            <w:pPr>
              <w:pStyle w:val="afffffffff2"/>
            </w:pPr>
            <w:r w:rsidRPr="003D3ADF">
              <w:rPr>
                <w:rFonts w:hint="eastAsia"/>
              </w:rPr>
              <w:t>√</w:t>
            </w:r>
          </w:p>
        </w:tc>
      </w:tr>
      <w:tr w:rsidR="003D3ADF" w:rsidTr="003D3ADF">
        <w:trPr>
          <w:jc w:val="center"/>
        </w:trPr>
        <w:tc>
          <w:tcPr>
            <w:tcW w:w="3124" w:type="dxa"/>
            <w:shd w:val="clear" w:color="auto" w:fill="auto"/>
            <w:vAlign w:val="center"/>
          </w:tcPr>
          <w:p w:rsidR="003D3ADF" w:rsidRDefault="003D3ADF" w:rsidP="003D3ADF">
            <w:pPr>
              <w:pStyle w:val="afffffffff2"/>
            </w:pPr>
            <w:r>
              <w:rPr>
                <w:rFonts w:hint="eastAsia"/>
              </w:rPr>
              <w:t>安全要求</w:t>
            </w:r>
          </w:p>
        </w:tc>
        <w:tc>
          <w:tcPr>
            <w:tcW w:w="3125" w:type="dxa"/>
            <w:shd w:val="clear" w:color="auto" w:fill="auto"/>
            <w:vAlign w:val="center"/>
          </w:tcPr>
          <w:p w:rsidR="003D3ADF" w:rsidRDefault="003D3ADF" w:rsidP="003D3ADF">
            <w:pPr>
              <w:pStyle w:val="afffffffff2"/>
            </w:pPr>
            <w:r>
              <w:rPr>
                <w:rFonts w:hint="eastAsia"/>
              </w:rPr>
              <w:t>—</w:t>
            </w:r>
          </w:p>
        </w:tc>
        <w:tc>
          <w:tcPr>
            <w:tcW w:w="3125" w:type="dxa"/>
            <w:shd w:val="clear" w:color="auto" w:fill="auto"/>
            <w:vAlign w:val="center"/>
          </w:tcPr>
          <w:p w:rsidR="003D3ADF" w:rsidRDefault="003D3ADF" w:rsidP="003D3ADF">
            <w:pPr>
              <w:pStyle w:val="afffffffff2"/>
            </w:pPr>
            <w:r w:rsidRPr="003D3ADF">
              <w:rPr>
                <w:rFonts w:hint="eastAsia"/>
              </w:rPr>
              <w:t>√</w:t>
            </w:r>
          </w:p>
        </w:tc>
      </w:tr>
      <w:tr w:rsidR="003D3ADF" w:rsidTr="003D3ADF">
        <w:trPr>
          <w:jc w:val="center"/>
        </w:trPr>
        <w:tc>
          <w:tcPr>
            <w:tcW w:w="9374" w:type="dxa"/>
            <w:gridSpan w:val="3"/>
            <w:tcBorders>
              <w:top w:val="single" w:sz="8" w:space="0" w:color="auto"/>
              <w:bottom w:val="single" w:sz="8" w:space="0" w:color="auto"/>
            </w:tcBorders>
            <w:shd w:val="clear" w:color="auto" w:fill="auto"/>
            <w:vAlign w:val="center"/>
          </w:tcPr>
          <w:p w:rsidR="003D3ADF" w:rsidRDefault="003D3ADF" w:rsidP="003D3ADF">
            <w:pPr>
              <w:pStyle w:val="afff2"/>
            </w:pPr>
            <w:r>
              <w:rPr>
                <w:rFonts w:hint="eastAsia"/>
              </w:rPr>
              <w:t>“</w:t>
            </w:r>
            <w:r w:rsidRPr="003D3ADF">
              <w:rPr>
                <w:rFonts w:hint="eastAsia"/>
              </w:rPr>
              <w:t>√</w:t>
            </w:r>
            <w:r>
              <w:rPr>
                <w:rFonts w:hint="eastAsia"/>
              </w:rPr>
              <w:t>”表示需要检验的项目；“—”表示无需检验的项目。</w:t>
            </w:r>
          </w:p>
        </w:tc>
      </w:tr>
    </w:tbl>
    <w:p w:rsidR="003D3ADF" w:rsidRDefault="003D3ADF" w:rsidP="003D3ADF">
      <w:pPr>
        <w:pStyle w:val="affffffffa"/>
        <w:numPr>
          <w:ilvl w:val="0"/>
          <w:numId w:val="0"/>
        </w:numPr>
      </w:pPr>
    </w:p>
    <w:p w:rsidR="003D3ADF" w:rsidRDefault="003D3ADF" w:rsidP="00B6048D">
      <w:pPr>
        <w:pStyle w:val="affe"/>
        <w:spacing w:before="120" w:after="120" w:line="288" w:lineRule="auto"/>
      </w:pPr>
      <w:r>
        <w:rPr>
          <w:rFonts w:ascii="宋体" w:eastAsia="宋体" w:hint="eastAsia"/>
        </w:rPr>
        <w:t>检验结果全部符合本文件要求时，判检验合格。检验结果有一项中</w:t>
      </w:r>
      <w:r w:rsidRPr="003D3ADF">
        <w:rPr>
          <w:rFonts w:ascii="宋体" w:eastAsia="宋体" w:hint="eastAsia"/>
        </w:rPr>
        <w:t>不符合</w:t>
      </w:r>
      <w:r>
        <w:rPr>
          <w:rFonts w:ascii="宋体" w:eastAsia="宋体" w:hint="eastAsia"/>
        </w:rPr>
        <w:t>本文件要求时</w:t>
      </w:r>
      <w:r w:rsidRPr="003D3ADF">
        <w:rPr>
          <w:rFonts w:ascii="宋体" w:eastAsia="宋体" w:hint="eastAsia"/>
        </w:rPr>
        <w:t>，</w:t>
      </w:r>
      <w:r>
        <w:rPr>
          <w:rFonts w:ascii="宋体" w:eastAsia="宋体" w:hint="eastAsia"/>
        </w:rPr>
        <w:t>返厂维修后进行复检，复检后，</w:t>
      </w:r>
      <w:r w:rsidRPr="003D3ADF">
        <w:rPr>
          <w:rFonts w:ascii="宋体" w:eastAsia="宋体" w:hint="eastAsia"/>
        </w:rPr>
        <w:t>全部符合本文件要求</w:t>
      </w:r>
      <w:r w:rsidR="00B6048D">
        <w:rPr>
          <w:rFonts w:ascii="宋体" w:eastAsia="宋体" w:hint="eastAsia"/>
        </w:rPr>
        <w:t>时，判</w:t>
      </w:r>
      <w:r w:rsidRPr="003D3ADF">
        <w:rPr>
          <w:rFonts w:ascii="宋体" w:eastAsia="宋体" w:hint="eastAsia"/>
        </w:rPr>
        <w:t>检验合格，否则为不合格</w:t>
      </w:r>
      <w:r w:rsidR="00B6048D">
        <w:rPr>
          <w:rFonts w:ascii="宋体" w:eastAsia="宋体" w:hint="eastAsia"/>
        </w:rPr>
        <w:t>。</w:t>
      </w:r>
    </w:p>
    <w:p w:rsidR="003D3ADF" w:rsidRDefault="003D3ADF" w:rsidP="003D3ADF">
      <w:pPr>
        <w:pStyle w:val="affd"/>
        <w:spacing w:before="120" w:after="120"/>
      </w:pPr>
      <w:r>
        <w:rPr>
          <w:rFonts w:hint="eastAsia"/>
        </w:rPr>
        <w:t>型式检验</w:t>
      </w:r>
    </w:p>
    <w:p w:rsidR="003D3ADF" w:rsidRPr="003D3ADF" w:rsidRDefault="003D3ADF" w:rsidP="00B6048D">
      <w:pPr>
        <w:pStyle w:val="affe"/>
        <w:spacing w:beforeLines="0" w:before="0" w:afterLines="0" w:after="0" w:line="288" w:lineRule="auto"/>
        <w:rPr>
          <w:rFonts w:ascii="宋体" w:eastAsia="宋体"/>
        </w:rPr>
      </w:pPr>
      <w:r w:rsidRPr="003D3ADF">
        <w:rPr>
          <w:rFonts w:ascii="宋体" w:eastAsia="宋体" w:hint="eastAsia"/>
        </w:rPr>
        <w:t>正常生产时每年进行一次型式检验；有下列情况之一的也应进行型式检验：</w:t>
      </w:r>
    </w:p>
    <w:p w:rsidR="003D3ADF" w:rsidRDefault="003D3ADF" w:rsidP="00B6048D">
      <w:pPr>
        <w:pStyle w:val="af5"/>
        <w:numPr>
          <w:ilvl w:val="0"/>
          <w:numId w:val="43"/>
        </w:numPr>
        <w:spacing w:line="288" w:lineRule="auto"/>
      </w:pPr>
      <w:r w:rsidRPr="003D3ADF">
        <w:rPr>
          <w:rFonts w:hint="eastAsia"/>
        </w:rPr>
        <w:t>新产品试制鉴定时；</w:t>
      </w:r>
    </w:p>
    <w:p w:rsidR="003D3ADF" w:rsidRDefault="003D3ADF" w:rsidP="00B6048D">
      <w:pPr>
        <w:pStyle w:val="af5"/>
        <w:numPr>
          <w:ilvl w:val="0"/>
          <w:numId w:val="43"/>
        </w:numPr>
        <w:spacing w:line="288" w:lineRule="auto"/>
      </w:pPr>
      <w:r w:rsidRPr="003D3ADF">
        <w:rPr>
          <w:rFonts w:hint="eastAsia"/>
        </w:rPr>
        <w:t>正式生产，如原料、工艺有较大改变可能影响到产品的质量时；</w:t>
      </w:r>
    </w:p>
    <w:p w:rsidR="003D3ADF" w:rsidRDefault="003D3ADF" w:rsidP="00B6048D">
      <w:pPr>
        <w:pStyle w:val="af5"/>
        <w:numPr>
          <w:ilvl w:val="0"/>
          <w:numId w:val="43"/>
        </w:numPr>
        <w:spacing w:line="288" w:lineRule="auto"/>
      </w:pPr>
      <w:r w:rsidRPr="003D3ADF">
        <w:rPr>
          <w:rFonts w:hint="eastAsia"/>
        </w:rPr>
        <w:t>出厂检验的结果与上次型式检验有较大差异时；</w:t>
      </w:r>
    </w:p>
    <w:p w:rsidR="003D3ADF" w:rsidRDefault="003D3ADF" w:rsidP="00B6048D">
      <w:pPr>
        <w:pStyle w:val="af5"/>
        <w:numPr>
          <w:ilvl w:val="0"/>
          <w:numId w:val="43"/>
        </w:numPr>
        <w:spacing w:line="288" w:lineRule="auto"/>
      </w:pPr>
      <w:r w:rsidRPr="003D3ADF">
        <w:rPr>
          <w:rFonts w:hint="eastAsia"/>
        </w:rPr>
        <w:t xml:space="preserve">产品停产 12 </w:t>
      </w:r>
      <w:proofErr w:type="gramStart"/>
      <w:r w:rsidRPr="003D3ADF">
        <w:rPr>
          <w:rFonts w:hint="eastAsia"/>
        </w:rPr>
        <w:t>个月以上</w:t>
      </w:r>
      <w:proofErr w:type="gramEnd"/>
      <w:r w:rsidRPr="003D3ADF">
        <w:rPr>
          <w:rFonts w:hint="eastAsia"/>
        </w:rPr>
        <w:t>重新恢复生产时；</w:t>
      </w:r>
    </w:p>
    <w:p w:rsidR="003D3ADF" w:rsidRDefault="003D3ADF" w:rsidP="00B6048D">
      <w:pPr>
        <w:pStyle w:val="af5"/>
        <w:numPr>
          <w:ilvl w:val="0"/>
          <w:numId w:val="43"/>
        </w:numPr>
        <w:spacing w:line="288" w:lineRule="auto"/>
      </w:pPr>
      <w:r w:rsidRPr="003D3ADF">
        <w:rPr>
          <w:rFonts w:hint="eastAsia"/>
        </w:rPr>
        <w:t>行业主管部门或质量管理部门提出要求时。</w:t>
      </w:r>
    </w:p>
    <w:p w:rsidR="003D3ADF" w:rsidRDefault="003D3ADF" w:rsidP="00B6048D">
      <w:pPr>
        <w:pStyle w:val="affffffffa"/>
        <w:spacing w:line="288" w:lineRule="auto"/>
      </w:pPr>
      <w:r w:rsidRPr="003D3ADF">
        <w:rPr>
          <w:rFonts w:hint="eastAsia"/>
        </w:rPr>
        <w:t>型式检验项目</w:t>
      </w:r>
      <w:r>
        <w:rPr>
          <w:rFonts w:hint="eastAsia"/>
        </w:rPr>
        <w:t>按表 2 执行。</w:t>
      </w:r>
    </w:p>
    <w:p w:rsidR="003D3ADF" w:rsidRPr="003D3ADF" w:rsidRDefault="003D3ADF" w:rsidP="00B6048D">
      <w:pPr>
        <w:pStyle w:val="affffffffa"/>
        <w:spacing w:line="288" w:lineRule="auto"/>
      </w:pPr>
      <w:r w:rsidRPr="003D3ADF">
        <w:rPr>
          <w:rFonts w:hint="eastAsia"/>
        </w:rPr>
        <w:t>型式检验应从出厂检验合格产品中随机抽取，抽取数量应满足检测要求</w:t>
      </w:r>
      <w:r>
        <w:rPr>
          <w:rFonts w:hint="eastAsia"/>
        </w:rPr>
        <w:t>。</w:t>
      </w:r>
    </w:p>
    <w:p w:rsidR="003D3ADF" w:rsidRPr="00B6048D" w:rsidRDefault="00B6048D" w:rsidP="00B6048D">
      <w:pPr>
        <w:pStyle w:val="affe"/>
        <w:spacing w:beforeLines="0" w:before="0" w:afterLines="0" w:after="0" w:line="288" w:lineRule="auto"/>
        <w:rPr>
          <w:rFonts w:ascii="宋体"/>
        </w:rPr>
      </w:pPr>
      <w:r w:rsidRPr="00B6048D">
        <w:rPr>
          <w:rFonts w:ascii="宋体" w:eastAsia="宋体" w:hint="eastAsia"/>
        </w:rPr>
        <w:t>当型式检验结果全部符合本文件要求时，判型式检验合格。若检验中出现任何一项不符合，允许加倍重新抽取样品进行复检，复检后，若全部符合本文件要求时，判型式检验合格，否则为不合格。</w:t>
      </w:r>
    </w:p>
    <w:p w:rsidR="00083C73" w:rsidRDefault="00083C73" w:rsidP="00083C73">
      <w:pPr>
        <w:pStyle w:val="affc"/>
        <w:spacing w:before="240" w:after="240"/>
      </w:pPr>
      <w:bookmarkStart w:id="59" w:name="_Toc206079686"/>
      <w:r>
        <w:t>标志、包装</w:t>
      </w:r>
      <w:r>
        <w:rPr>
          <w:rFonts w:hint="eastAsia"/>
        </w:rPr>
        <w:t>、运输和贮存</w:t>
      </w:r>
      <w:bookmarkEnd w:id="59"/>
    </w:p>
    <w:p w:rsidR="00083C73" w:rsidRDefault="00BE46DE" w:rsidP="00083C73">
      <w:pPr>
        <w:pStyle w:val="affd"/>
        <w:spacing w:before="120" w:after="120"/>
      </w:pPr>
      <w:r>
        <w:t>标志</w:t>
      </w:r>
    </w:p>
    <w:p w:rsidR="00BE46DE" w:rsidRDefault="00B6048D" w:rsidP="00BE46DE">
      <w:pPr>
        <w:pStyle w:val="affffffffa"/>
        <w:spacing w:line="288" w:lineRule="auto"/>
      </w:pPr>
      <w:r>
        <w:rPr>
          <w:rFonts w:hint="eastAsia"/>
        </w:rPr>
        <w:t>铭牌应符合 GB/T 13306 的规定，</w:t>
      </w:r>
      <w:r w:rsidR="00BE46DE">
        <w:rPr>
          <w:rFonts w:hint="eastAsia"/>
        </w:rPr>
        <w:t>铭牌上应标</w:t>
      </w:r>
      <w:proofErr w:type="gramStart"/>
      <w:r w:rsidR="00BE46DE">
        <w:rPr>
          <w:rFonts w:hint="eastAsia"/>
        </w:rPr>
        <w:t>明包括</w:t>
      </w:r>
      <w:proofErr w:type="gramEnd"/>
      <w:r w:rsidR="00BE46DE">
        <w:rPr>
          <w:rFonts w:hint="eastAsia"/>
        </w:rPr>
        <w:t>但不限于以下内容：</w:t>
      </w:r>
    </w:p>
    <w:p w:rsidR="00BE46DE" w:rsidRDefault="00BE46DE" w:rsidP="00BE46DE">
      <w:pPr>
        <w:pStyle w:val="af5"/>
        <w:numPr>
          <w:ilvl w:val="0"/>
          <w:numId w:val="40"/>
        </w:numPr>
        <w:tabs>
          <w:tab w:val="left" w:pos="851"/>
        </w:tabs>
        <w:spacing w:line="288" w:lineRule="auto"/>
      </w:pPr>
      <w:r>
        <w:rPr>
          <w:rFonts w:hint="eastAsia"/>
        </w:rPr>
        <w:t>产品名称；</w:t>
      </w:r>
    </w:p>
    <w:p w:rsidR="00BE46DE" w:rsidRDefault="00BE46DE" w:rsidP="00BE46DE">
      <w:pPr>
        <w:pStyle w:val="af5"/>
        <w:numPr>
          <w:ilvl w:val="0"/>
          <w:numId w:val="40"/>
        </w:numPr>
        <w:tabs>
          <w:tab w:val="left" w:pos="851"/>
        </w:tabs>
        <w:spacing w:line="288" w:lineRule="auto"/>
      </w:pPr>
      <w:r w:rsidRPr="00BE46DE">
        <w:rPr>
          <w:rFonts w:hint="eastAsia"/>
        </w:rPr>
        <w:t>制造商（生产厂）或商标；</w:t>
      </w:r>
    </w:p>
    <w:p w:rsidR="00BE46DE" w:rsidRDefault="00BE46DE" w:rsidP="00BE46DE">
      <w:pPr>
        <w:pStyle w:val="af5"/>
        <w:numPr>
          <w:ilvl w:val="0"/>
          <w:numId w:val="40"/>
        </w:numPr>
        <w:tabs>
          <w:tab w:val="left" w:pos="851"/>
        </w:tabs>
        <w:spacing w:line="288" w:lineRule="auto"/>
      </w:pPr>
      <w:r w:rsidRPr="00BE46DE">
        <w:rPr>
          <w:rFonts w:hAnsi="宋体" w:hint="eastAsia"/>
        </w:rPr>
        <w:t>型号规格或其他标记；</w:t>
      </w:r>
    </w:p>
    <w:p w:rsidR="00BE46DE" w:rsidRDefault="00BE46DE" w:rsidP="00BE46DE">
      <w:pPr>
        <w:pStyle w:val="af5"/>
        <w:numPr>
          <w:ilvl w:val="0"/>
          <w:numId w:val="40"/>
        </w:numPr>
        <w:tabs>
          <w:tab w:val="left" w:pos="851"/>
        </w:tabs>
        <w:spacing w:line="288" w:lineRule="auto"/>
      </w:pPr>
      <w:r w:rsidRPr="00BE46DE">
        <w:rPr>
          <w:rFonts w:hAnsi="宋体" w:hint="eastAsia"/>
        </w:rPr>
        <w:t>额定工作电压；</w:t>
      </w:r>
    </w:p>
    <w:p w:rsidR="00BE46DE" w:rsidRDefault="00BE46DE" w:rsidP="00BE46DE">
      <w:pPr>
        <w:pStyle w:val="af5"/>
        <w:numPr>
          <w:ilvl w:val="0"/>
          <w:numId w:val="40"/>
        </w:numPr>
        <w:tabs>
          <w:tab w:val="left" w:pos="851"/>
        </w:tabs>
        <w:spacing w:line="288" w:lineRule="auto"/>
      </w:pPr>
      <w:r w:rsidRPr="00BE46DE">
        <w:rPr>
          <w:rFonts w:hAnsi="宋体" w:hint="eastAsia"/>
        </w:rPr>
        <w:t>额定频率；</w:t>
      </w:r>
    </w:p>
    <w:p w:rsidR="00BE46DE" w:rsidRDefault="00BE46DE" w:rsidP="00BE46DE">
      <w:pPr>
        <w:pStyle w:val="af5"/>
        <w:numPr>
          <w:ilvl w:val="0"/>
          <w:numId w:val="40"/>
        </w:numPr>
        <w:tabs>
          <w:tab w:val="left" w:pos="851"/>
        </w:tabs>
        <w:spacing w:line="288" w:lineRule="auto"/>
      </w:pPr>
      <w:r w:rsidRPr="00BE46DE">
        <w:rPr>
          <w:rFonts w:hAnsi="宋体" w:hint="eastAsia"/>
        </w:rPr>
        <w:t>额定工作电流；</w:t>
      </w:r>
    </w:p>
    <w:p w:rsidR="00BE46DE" w:rsidRDefault="00BE46DE" w:rsidP="00BE46DE">
      <w:pPr>
        <w:pStyle w:val="af5"/>
        <w:numPr>
          <w:ilvl w:val="0"/>
          <w:numId w:val="40"/>
        </w:numPr>
        <w:tabs>
          <w:tab w:val="left" w:pos="851"/>
        </w:tabs>
        <w:spacing w:line="288" w:lineRule="auto"/>
      </w:pPr>
      <w:r w:rsidRPr="00BE46DE">
        <w:rPr>
          <w:rFonts w:hAnsi="宋体" w:hint="eastAsia"/>
        </w:rPr>
        <w:t>防护等级；</w:t>
      </w:r>
    </w:p>
    <w:p w:rsidR="00BE46DE" w:rsidRDefault="00BE46DE" w:rsidP="00BE46DE">
      <w:pPr>
        <w:pStyle w:val="af5"/>
        <w:numPr>
          <w:ilvl w:val="0"/>
          <w:numId w:val="40"/>
        </w:numPr>
        <w:tabs>
          <w:tab w:val="left" w:pos="851"/>
        </w:tabs>
        <w:spacing w:line="288" w:lineRule="auto"/>
      </w:pPr>
      <w:r w:rsidRPr="00BE46DE">
        <w:rPr>
          <w:rFonts w:hAnsi="宋体" w:hint="eastAsia"/>
        </w:rPr>
        <w:t>外形尺寸；</w:t>
      </w:r>
    </w:p>
    <w:p w:rsidR="00BE46DE" w:rsidRDefault="00BE46DE" w:rsidP="00BE46DE">
      <w:pPr>
        <w:pStyle w:val="af5"/>
        <w:numPr>
          <w:ilvl w:val="0"/>
          <w:numId w:val="40"/>
        </w:numPr>
        <w:tabs>
          <w:tab w:val="left" w:pos="851"/>
        </w:tabs>
        <w:spacing w:line="288" w:lineRule="auto"/>
      </w:pPr>
      <w:r w:rsidRPr="00BE46DE">
        <w:rPr>
          <w:rFonts w:hAnsi="宋体" w:hint="eastAsia"/>
        </w:rPr>
        <w:t>出厂编号；</w:t>
      </w:r>
    </w:p>
    <w:p w:rsidR="00BE46DE" w:rsidRDefault="00BE46DE" w:rsidP="00BE46DE">
      <w:pPr>
        <w:pStyle w:val="af5"/>
        <w:numPr>
          <w:ilvl w:val="0"/>
          <w:numId w:val="40"/>
        </w:numPr>
        <w:tabs>
          <w:tab w:val="left" w:pos="851"/>
        </w:tabs>
        <w:spacing w:line="288" w:lineRule="auto"/>
      </w:pPr>
      <w:r w:rsidRPr="00BE46DE">
        <w:rPr>
          <w:rFonts w:hAnsi="宋体" w:hint="eastAsia"/>
        </w:rPr>
        <w:t>执行标准</w:t>
      </w:r>
      <w:r>
        <w:rPr>
          <w:rFonts w:hAnsi="宋体" w:hint="eastAsia"/>
        </w:rPr>
        <w:t>编号</w:t>
      </w:r>
      <w:r w:rsidRPr="00BE46DE">
        <w:rPr>
          <w:rFonts w:hAnsi="宋体" w:hint="eastAsia"/>
        </w:rPr>
        <w:t>；</w:t>
      </w:r>
    </w:p>
    <w:p w:rsidR="00BE46DE" w:rsidRDefault="00BE46DE" w:rsidP="00BE46DE">
      <w:pPr>
        <w:pStyle w:val="af5"/>
        <w:numPr>
          <w:ilvl w:val="0"/>
          <w:numId w:val="40"/>
        </w:numPr>
        <w:tabs>
          <w:tab w:val="left" w:pos="851"/>
        </w:tabs>
        <w:spacing w:line="288" w:lineRule="auto"/>
      </w:pPr>
      <w:r w:rsidRPr="00BE46DE">
        <w:rPr>
          <w:rFonts w:hAnsi="宋体" w:hint="eastAsia"/>
        </w:rPr>
        <w:t>制造日期。</w:t>
      </w:r>
    </w:p>
    <w:p w:rsidR="00BE46DE" w:rsidRDefault="00BE46DE" w:rsidP="00BE46DE">
      <w:pPr>
        <w:pStyle w:val="affffffffa"/>
        <w:spacing w:line="288" w:lineRule="auto"/>
      </w:pPr>
      <w:r>
        <w:rPr>
          <w:rFonts w:hint="eastAsia"/>
        </w:rPr>
        <w:t>配电柜门应有企业标识、服务提示语等信息，其标识符号大小、位置与配电柜柜体相匹配、协调，应清晰、耐久、齐全、正确，特别应有明显的防触电标志和接地标志。</w:t>
      </w:r>
    </w:p>
    <w:p w:rsidR="00BE46DE" w:rsidRPr="00BE46DE" w:rsidRDefault="00BE46DE" w:rsidP="00BE46DE">
      <w:pPr>
        <w:pStyle w:val="affffffffa"/>
        <w:spacing w:line="288" w:lineRule="auto"/>
      </w:pPr>
      <w:r w:rsidRPr="00BE46DE">
        <w:rPr>
          <w:rFonts w:hAnsi="宋体" w:hint="eastAsia"/>
        </w:rPr>
        <w:t>配电柜内的主要元器件应有相应的符号作为标识，并与接线图上的符号一致，要求字迹清晰易辨、不褪色、不脱落、布置均匀、便于观察。</w:t>
      </w:r>
    </w:p>
    <w:p w:rsidR="00BE46DE" w:rsidRDefault="00BE46DE" w:rsidP="00BE46DE">
      <w:pPr>
        <w:pStyle w:val="affd"/>
        <w:spacing w:before="120" w:after="120"/>
      </w:pPr>
      <w:r>
        <w:rPr>
          <w:rFonts w:hint="eastAsia"/>
        </w:rPr>
        <w:t>包装</w:t>
      </w:r>
    </w:p>
    <w:p w:rsidR="00BE46DE" w:rsidRDefault="00BE46DE" w:rsidP="00BE46DE">
      <w:pPr>
        <w:pStyle w:val="affff6"/>
        <w:spacing w:line="288" w:lineRule="auto"/>
        <w:ind w:firstLine="420"/>
      </w:pPr>
      <w:r>
        <w:rPr>
          <w:rFonts w:hint="eastAsia"/>
        </w:rPr>
        <w:lastRenderedPageBreak/>
        <w:t>包装箱外面应有“小心轻放”“不准倒置”等标志和符号，应符合 GB/T 191、GB/T 13384 的规定，每台产品应随包装箱装有下列文件：</w:t>
      </w:r>
    </w:p>
    <w:p w:rsidR="00BE46DE" w:rsidRDefault="00BE46DE" w:rsidP="00BE46DE">
      <w:pPr>
        <w:pStyle w:val="af5"/>
        <w:numPr>
          <w:ilvl w:val="0"/>
          <w:numId w:val="41"/>
        </w:numPr>
        <w:spacing w:line="288" w:lineRule="auto"/>
      </w:pPr>
      <w:r>
        <w:rPr>
          <w:rFonts w:hint="eastAsia"/>
        </w:rPr>
        <w:t>装箱单；</w:t>
      </w:r>
    </w:p>
    <w:p w:rsidR="00BE46DE" w:rsidRDefault="00BE46DE" w:rsidP="00BE46DE">
      <w:pPr>
        <w:pStyle w:val="af5"/>
        <w:numPr>
          <w:ilvl w:val="0"/>
          <w:numId w:val="41"/>
        </w:numPr>
        <w:spacing w:line="288" w:lineRule="auto"/>
      </w:pPr>
      <w:r>
        <w:rPr>
          <w:rFonts w:hint="eastAsia"/>
        </w:rPr>
        <w:t>产品合格证；</w:t>
      </w:r>
    </w:p>
    <w:p w:rsidR="00BE46DE" w:rsidRDefault="00BE46DE" w:rsidP="00BE46DE">
      <w:pPr>
        <w:pStyle w:val="af5"/>
        <w:numPr>
          <w:ilvl w:val="0"/>
          <w:numId w:val="41"/>
        </w:numPr>
        <w:spacing w:line="288" w:lineRule="auto"/>
      </w:pPr>
      <w:r>
        <w:rPr>
          <w:rFonts w:hint="eastAsia"/>
        </w:rPr>
        <w:t>出厂检验报告；</w:t>
      </w:r>
    </w:p>
    <w:p w:rsidR="00BE46DE" w:rsidRDefault="00BE46DE" w:rsidP="00BE46DE">
      <w:pPr>
        <w:pStyle w:val="af5"/>
        <w:numPr>
          <w:ilvl w:val="0"/>
          <w:numId w:val="41"/>
        </w:numPr>
        <w:spacing w:line="288" w:lineRule="auto"/>
      </w:pPr>
      <w:r>
        <w:rPr>
          <w:rFonts w:hint="eastAsia"/>
        </w:rPr>
        <w:t>安装与使用说明书；</w:t>
      </w:r>
    </w:p>
    <w:p w:rsidR="00BE46DE" w:rsidRDefault="00BE46DE" w:rsidP="00BE46DE">
      <w:pPr>
        <w:pStyle w:val="af5"/>
        <w:numPr>
          <w:ilvl w:val="0"/>
          <w:numId w:val="41"/>
        </w:numPr>
        <w:spacing w:line="288" w:lineRule="auto"/>
      </w:pPr>
      <w:r>
        <w:rPr>
          <w:rFonts w:hint="eastAsia"/>
        </w:rPr>
        <w:t>电气原理图和接线图及相关资料；</w:t>
      </w:r>
    </w:p>
    <w:p w:rsidR="00BE46DE" w:rsidRDefault="00BE46DE" w:rsidP="00BE46DE">
      <w:pPr>
        <w:pStyle w:val="af5"/>
        <w:numPr>
          <w:ilvl w:val="0"/>
          <w:numId w:val="41"/>
        </w:numPr>
        <w:spacing w:line="288" w:lineRule="auto"/>
      </w:pPr>
      <w:r>
        <w:rPr>
          <w:rFonts w:hint="eastAsia"/>
        </w:rPr>
        <w:t>按合同提供备品、备件、附件清单。</w:t>
      </w:r>
    </w:p>
    <w:p w:rsidR="00BE46DE" w:rsidRDefault="00BE46DE" w:rsidP="00BE46DE">
      <w:pPr>
        <w:pStyle w:val="affd"/>
        <w:spacing w:before="120" w:after="120"/>
      </w:pPr>
      <w:r>
        <w:rPr>
          <w:rFonts w:hint="eastAsia"/>
        </w:rPr>
        <w:t>运输</w:t>
      </w:r>
    </w:p>
    <w:p w:rsidR="00BE46DE" w:rsidRDefault="00BE46DE" w:rsidP="00BE46DE">
      <w:pPr>
        <w:pStyle w:val="affffffffa"/>
        <w:spacing w:line="288" w:lineRule="auto"/>
      </w:pPr>
      <w:r>
        <w:rPr>
          <w:rFonts w:hint="eastAsia"/>
        </w:rPr>
        <w:t>在运输过程中，应保护所有组部件等不损坏和</w:t>
      </w:r>
      <w:proofErr w:type="gramStart"/>
      <w:r>
        <w:rPr>
          <w:rFonts w:hint="eastAsia"/>
        </w:rPr>
        <w:t>不</w:t>
      </w:r>
      <w:proofErr w:type="gramEnd"/>
      <w:r>
        <w:rPr>
          <w:rFonts w:hint="eastAsia"/>
        </w:rPr>
        <w:t>受潮。</w:t>
      </w:r>
    </w:p>
    <w:p w:rsidR="00BE46DE" w:rsidRPr="00BE46DE" w:rsidRDefault="00BE46DE" w:rsidP="00BE46DE">
      <w:pPr>
        <w:pStyle w:val="affffffffa"/>
        <w:spacing w:line="288" w:lineRule="auto"/>
      </w:pPr>
      <w:r>
        <w:rPr>
          <w:rFonts w:hAnsi="宋体" w:hint="eastAsia"/>
        </w:rPr>
        <w:t>带包装运输时，</w:t>
      </w:r>
      <w:r w:rsidRPr="00BE46DE">
        <w:rPr>
          <w:rFonts w:hAnsi="宋体" w:hint="eastAsia"/>
        </w:rPr>
        <w:t>内部结构应在正常的铁路、公路及水路运输后相互位置不变，紧固件不松动</w:t>
      </w:r>
      <w:r>
        <w:rPr>
          <w:rFonts w:hAnsi="宋体" w:hint="eastAsia"/>
        </w:rPr>
        <w:t>。</w:t>
      </w:r>
    </w:p>
    <w:p w:rsidR="00BE46DE" w:rsidRDefault="00BE46DE" w:rsidP="00BE46DE">
      <w:pPr>
        <w:pStyle w:val="affd"/>
        <w:spacing w:before="120" w:after="120"/>
      </w:pPr>
      <w:r>
        <w:rPr>
          <w:rFonts w:hint="eastAsia"/>
        </w:rPr>
        <w:t>贮存</w:t>
      </w:r>
    </w:p>
    <w:p w:rsidR="00BE46DE" w:rsidRDefault="00BE46DE" w:rsidP="00BE46DE">
      <w:pPr>
        <w:pStyle w:val="affff6"/>
        <w:spacing w:line="288" w:lineRule="auto"/>
        <w:ind w:firstLine="420"/>
      </w:pPr>
      <w:r w:rsidRPr="00BE46DE">
        <w:rPr>
          <w:rFonts w:hint="eastAsia"/>
        </w:rPr>
        <w:t>产品应保存在通风干燥处，不应与酸碱物质、带有腐蚀性的化学品等混贮，贮存期间不应淋雨、曝晒、凝露和霜冻</w:t>
      </w:r>
      <w:r>
        <w:rPr>
          <w:rFonts w:hint="eastAsia"/>
        </w:rPr>
        <w:t>。</w:t>
      </w:r>
    </w:p>
    <w:p w:rsidR="00BE46DE" w:rsidRPr="00BE46DE" w:rsidRDefault="00BE46DE" w:rsidP="00BE46DE">
      <w:pPr>
        <w:pStyle w:val="affff6"/>
        <w:ind w:firstLineChars="0" w:firstLine="0"/>
        <w:jc w:val="center"/>
      </w:pPr>
      <w:bookmarkStart w:id="60" w:name="BookMark8"/>
      <w:bookmarkEnd w:id="24"/>
      <w:r>
        <w:drawing>
          <wp:inline distT="0" distB="0" distL="0" distR="0" wp14:anchorId="186C08FC" wp14:editId="03A15DC1">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60"/>
    </w:p>
    <w:sectPr w:rsidR="00BE46DE" w:rsidRPr="00BE46DE"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BAB" w:rsidRDefault="001B2BAB" w:rsidP="00D86DB7">
      <w:r>
        <w:separator/>
      </w:r>
    </w:p>
    <w:p w:rsidR="001B2BAB" w:rsidRDefault="001B2BAB"/>
    <w:p w:rsidR="001B2BAB" w:rsidRDefault="001B2BAB"/>
  </w:endnote>
  <w:endnote w:type="continuationSeparator" w:id="0">
    <w:p w:rsidR="001B2BAB" w:rsidRDefault="001B2BAB" w:rsidP="00D86DB7">
      <w:r>
        <w:continuationSeparator/>
      </w:r>
    </w:p>
    <w:p w:rsidR="001B2BAB" w:rsidRDefault="001B2BAB"/>
    <w:p w:rsidR="001B2BAB" w:rsidRDefault="001B2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AE" w:rsidRDefault="007A37AE">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6A7" w:rsidRDefault="001A26A7">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AE" w:rsidRPr="00324EDD" w:rsidRDefault="007A37AE"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AE" w:rsidRDefault="007A37AE" w:rsidP="00C94DF2">
    <w:pPr>
      <w:pStyle w:val="affff3"/>
    </w:pPr>
    <w:r>
      <w:fldChar w:fldCharType="begin"/>
    </w:r>
    <w:r>
      <w:instrText>PAGE   \* MERGEFORMAT</w:instrText>
    </w:r>
    <w:r>
      <w:fldChar w:fldCharType="separate"/>
    </w:r>
    <w:r w:rsidR="00CF10EF" w:rsidRPr="00CF10EF">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BAB" w:rsidRDefault="001B2BAB" w:rsidP="00D86DB7">
      <w:r>
        <w:separator/>
      </w:r>
    </w:p>
  </w:footnote>
  <w:footnote w:type="continuationSeparator" w:id="0">
    <w:p w:rsidR="001B2BAB" w:rsidRDefault="001B2BAB" w:rsidP="00D86DB7">
      <w:r>
        <w:continuationSeparator/>
      </w:r>
    </w:p>
    <w:p w:rsidR="001B2BAB" w:rsidRDefault="001B2BAB"/>
    <w:p w:rsidR="001B2BAB" w:rsidRDefault="001B2B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6A7" w:rsidRDefault="001A26A7">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AE" w:rsidRPr="00E70388" w:rsidRDefault="007A37AE"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AE" w:rsidRPr="00324EDD" w:rsidRDefault="007A37AE"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AE" w:rsidRDefault="007A37AE"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F10EF">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AE" w:rsidRPr="00D84FA1" w:rsidRDefault="007A37AE" w:rsidP="00A2271D">
    <w:pPr>
      <w:pStyle w:val="affffb"/>
    </w:pPr>
    <w:r>
      <w:fldChar w:fldCharType="begin"/>
    </w:r>
    <w:r>
      <w:instrText xml:space="preserve"> STYLEREF  标准文件_文件编号  \* MERGEFORMAT </w:instrText>
    </w:r>
    <w:r>
      <w:fldChar w:fldCharType="separate"/>
    </w:r>
    <w:r w:rsidR="00CF10EF">
      <w:t>T/CS XXXX</w:t>
    </w:r>
    <w:r w:rsidR="00CF10EF">
      <w:t>—</w:t>
    </w:r>
    <w:r w:rsidR="00CF10EF">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CD41E04"/>
    <w:multiLevelType w:val="multilevel"/>
    <w:tmpl w:val="83220E4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65D6840"/>
    <w:multiLevelType w:val="multilevel"/>
    <w:tmpl w:val="4BD6AD0A"/>
    <w:lvl w:ilvl="0">
      <w:start w:val="1"/>
      <w:numFmt w:val="lowerLetter"/>
      <w:lvlText w:val="%1)"/>
      <w:lvlJc w:val="left"/>
      <w:pPr>
        <w:tabs>
          <w:tab w:val="num" w:pos="851"/>
        </w:tabs>
        <w:ind w:left="851" w:hanging="426"/>
      </w:pPr>
      <w:rPr>
        <w:rFonts w:ascii="宋体" w:eastAsia="宋体" w:hAnsi="Times New Roman" w:hint="eastAsia"/>
        <w:sz w:val="21"/>
        <w:szCs w:val="21"/>
      </w:rPr>
    </w:lvl>
    <w:lvl w:ilvl="1">
      <w:start w:val="1"/>
      <w:numFmt w:val="decimal"/>
      <w:lvlText w:val="%2)"/>
      <w:lvlJc w:val="left"/>
      <w:pPr>
        <w:tabs>
          <w:tab w:val="num" w:pos="1276"/>
        </w:tabs>
        <w:ind w:left="1276" w:hanging="425"/>
      </w:pPr>
      <w:rPr>
        <w:rFonts w:ascii="宋体" w:eastAsia="宋体" w:hAnsi="Times New Roman" w:hint="eastAsia"/>
        <w:sz w:val="21"/>
        <w:szCs w:val="21"/>
      </w:rPr>
    </w:lvl>
    <w:lvl w:ilvl="2">
      <w:start w:val="1"/>
      <w:numFmt w:val="decimal"/>
      <w:lvlText w:val="(%3)"/>
      <w:lvlJc w:val="left"/>
      <w:pPr>
        <w:ind w:left="1701" w:hanging="425"/>
      </w:pPr>
      <w:rPr>
        <w:rFonts w:ascii="宋体" w:eastAsia="宋体" w:hAnsi="Times New Roman" w:hint="eastAsia"/>
        <w:sz w:val="21"/>
        <w:szCs w:val="21"/>
      </w:rPr>
    </w:lvl>
    <w:lvl w:ilvl="3">
      <w:start w:val="1"/>
      <w:numFmt w:val="decimal"/>
      <w:lvlText w:val="%4."/>
      <w:lvlJc w:val="left"/>
      <w:pPr>
        <w:tabs>
          <w:tab w:val="num" w:pos="2100"/>
        </w:tabs>
        <w:ind w:left="2099" w:hanging="419"/>
      </w:pPr>
      <w:rPr>
        <w:rFonts w:ascii="宋体" w:eastAsia="宋体" w:hAnsi="宋体" w:hint="eastAsia"/>
      </w:rPr>
    </w:lvl>
    <w:lvl w:ilvl="4">
      <w:start w:val="1"/>
      <w:numFmt w:val="lowerLetter"/>
      <w:lvlText w:val="%5)"/>
      <w:lvlJc w:val="left"/>
      <w:pPr>
        <w:tabs>
          <w:tab w:val="num" w:pos="2520"/>
        </w:tabs>
        <w:ind w:left="2519" w:hanging="419"/>
      </w:pPr>
      <w:rPr>
        <w:rFonts w:ascii="宋体" w:eastAsia="宋体" w:hAnsi="宋体" w:hint="eastAsia"/>
      </w:rPr>
    </w:lvl>
    <w:lvl w:ilvl="5">
      <w:start w:val="1"/>
      <w:numFmt w:val="lowerRoman"/>
      <w:lvlText w:val="%6."/>
      <w:lvlJc w:val="right"/>
      <w:pPr>
        <w:tabs>
          <w:tab w:val="num" w:pos="2940"/>
        </w:tabs>
        <w:ind w:left="2939" w:hanging="419"/>
      </w:pPr>
      <w:rPr>
        <w:rFonts w:ascii="宋体" w:eastAsia="宋体" w:hAnsi="宋体" w:hint="eastAsia"/>
      </w:rPr>
    </w:lvl>
    <w:lvl w:ilvl="6">
      <w:start w:val="1"/>
      <w:numFmt w:val="decimal"/>
      <w:lvlText w:val="%7."/>
      <w:lvlJc w:val="left"/>
      <w:pPr>
        <w:tabs>
          <w:tab w:val="num" w:pos="3360"/>
        </w:tabs>
        <w:ind w:left="3359" w:hanging="419"/>
      </w:pPr>
      <w:rPr>
        <w:rFonts w:ascii="宋体" w:eastAsia="宋体" w:hAnsi="宋体" w:hint="eastAsia"/>
      </w:rPr>
    </w:lvl>
    <w:lvl w:ilvl="7">
      <w:start w:val="1"/>
      <w:numFmt w:val="lowerLetter"/>
      <w:lvlText w:val="%8)"/>
      <w:lvlJc w:val="left"/>
      <w:pPr>
        <w:tabs>
          <w:tab w:val="num" w:pos="3780"/>
        </w:tabs>
        <w:ind w:left="3779" w:hanging="419"/>
      </w:pPr>
      <w:rPr>
        <w:rFonts w:ascii="宋体" w:eastAsia="宋体" w:hAnsi="宋体" w:hint="eastAsia"/>
      </w:rPr>
    </w:lvl>
    <w:lvl w:ilvl="8">
      <w:start w:val="1"/>
      <w:numFmt w:val="lowerRoman"/>
      <w:lvlText w:val="%9."/>
      <w:lvlJc w:val="right"/>
      <w:pPr>
        <w:tabs>
          <w:tab w:val="num" w:pos="4200"/>
        </w:tabs>
        <w:ind w:left="4199" w:hanging="419"/>
      </w:pPr>
      <w:rPr>
        <w:rFonts w:ascii="宋体" w:eastAsia="宋体" w:hAnsi="宋体" w:hint="eastAsia"/>
      </w:rPr>
    </w:lvl>
  </w:abstractNum>
  <w:abstractNum w:abstractNumId="12">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3CC46316"/>
    <w:multiLevelType w:val="multilevel"/>
    <w:tmpl w:val="37063608"/>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5">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40E4786"/>
    <w:multiLevelType w:val="multilevel"/>
    <w:tmpl w:val="5C7C6C68"/>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4">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85D167C"/>
    <w:multiLevelType w:val="multilevel"/>
    <w:tmpl w:val="99A020D4"/>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9">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nsid w:val="71F81118"/>
    <w:multiLevelType w:val="multilevel"/>
    <w:tmpl w:val="D8FA85A6"/>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36">
    <w:nsid w:val="734B61B1"/>
    <w:multiLevelType w:val="multilevel"/>
    <w:tmpl w:val="08E81E50"/>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37">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4"/>
  </w:num>
  <w:num w:numId="3">
    <w:abstractNumId w:val="5"/>
  </w:num>
  <w:num w:numId="4">
    <w:abstractNumId w:val="21"/>
  </w:num>
  <w:num w:numId="5">
    <w:abstractNumId w:val="16"/>
  </w:num>
  <w:num w:numId="6">
    <w:abstractNumId w:val="27"/>
  </w:num>
  <w:num w:numId="7">
    <w:abstractNumId w:val="8"/>
  </w:num>
  <w:num w:numId="8">
    <w:abstractNumId w:val="10"/>
  </w:num>
  <w:num w:numId="9">
    <w:abstractNumId w:val="19"/>
  </w:num>
  <w:num w:numId="10">
    <w:abstractNumId w:val="29"/>
  </w:num>
  <w:num w:numId="11">
    <w:abstractNumId w:val="4"/>
  </w:num>
  <w:num w:numId="12">
    <w:abstractNumId w:val="17"/>
  </w:num>
  <w:num w:numId="13">
    <w:abstractNumId w:val="30"/>
  </w:num>
  <w:num w:numId="14">
    <w:abstractNumId w:val="13"/>
  </w:num>
  <w:num w:numId="15">
    <w:abstractNumId w:val="6"/>
  </w:num>
  <w:num w:numId="16">
    <w:abstractNumId w:val="12"/>
  </w:num>
  <w:num w:numId="17">
    <w:abstractNumId w:val="26"/>
  </w:num>
  <w:num w:numId="18">
    <w:abstractNumId w:val="3"/>
  </w:num>
  <w:num w:numId="19">
    <w:abstractNumId w:val="7"/>
  </w:num>
  <w:num w:numId="20">
    <w:abstractNumId w:val="22"/>
  </w:num>
  <w:num w:numId="21">
    <w:abstractNumId w:val="25"/>
  </w:num>
  <w:num w:numId="22">
    <w:abstractNumId w:val="20"/>
  </w:num>
  <w:num w:numId="23">
    <w:abstractNumId w:val="34"/>
  </w:num>
  <w:num w:numId="24">
    <w:abstractNumId w:val="18"/>
  </w:num>
  <w:num w:numId="25">
    <w:abstractNumId w:val="33"/>
  </w:num>
  <w:num w:numId="26">
    <w:abstractNumId w:val="2"/>
  </w:num>
  <w:num w:numId="27">
    <w:abstractNumId w:val="15"/>
  </w:num>
  <w:num w:numId="28">
    <w:abstractNumId w:val="37"/>
  </w:num>
  <w:num w:numId="29">
    <w:abstractNumId w:val="32"/>
  </w:num>
  <w:num w:numId="30">
    <w:abstractNumId w:val="31"/>
  </w:num>
  <w:num w:numId="31">
    <w:abstractNumId w:val="1"/>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5B93"/>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C73"/>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6EB3"/>
    <w:rsid w:val="001852C9"/>
    <w:rsid w:val="00187A0B"/>
    <w:rsid w:val="00190087"/>
    <w:rsid w:val="001913C4"/>
    <w:rsid w:val="0019348F"/>
    <w:rsid w:val="00193A07"/>
    <w:rsid w:val="00194C95"/>
    <w:rsid w:val="00195C34"/>
    <w:rsid w:val="00196EF5"/>
    <w:rsid w:val="001A1A53"/>
    <w:rsid w:val="001A234A"/>
    <w:rsid w:val="001A26A7"/>
    <w:rsid w:val="001A4CF3"/>
    <w:rsid w:val="001A6696"/>
    <w:rsid w:val="001B06E8"/>
    <w:rsid w:val="001B2BAB"/>
    <w:rsid w:val="001B71D0"/>
    <w:rsid w:val="001B71EE"/>
    <w:rsid w:val="001C04A8"/>
    <w:rsid w:val="001C2C03"/>
    <w:rsid w:val="001C42F7"/>
    <w:rsid w:val="001C49E5"/>
    <w:rsid w:val="001C578C"/>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71A"/>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3CF6"/>
    <w:rsid w:val="00394376"/>
    <w:rsid w:val="003943FF"/>
    <w:rsid w:val="003974EB"/>
    <w:rsid w:val="00397CC5"/>
    <w:rsid w:val="003A11D1"/>
    <w:rsid w:val="003A1582"/>
    <w:rsid w:val="003A2789"/>
    <w:rsid w:val="003A284E"/>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3ADF"/>
    <w:rsid w:val="003D6D61"/>
    <w:rsid w:val="003E019F"/>
    <w:rsid w:val="003E091D"/>
    <w:rsid w:val="003E1C53"/>
    <w:rsid w:val="003E2A69"/>
    <w:rsid w:val="003E2D49"/>
    <w:rsid w:val="003E2FD4"/>
    <w:rsid w:val="003E49F6"/>
    <w:rsid w:val="003E6461"/>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2E14"/>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36E"/>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7AE"/>
    <w:rsid w:val="007A41C8"/>
    <w:rsid w:val="007A54CE"/>
    <w:rsid w:val="007A5D3A"/>
    <w:rsid w:val="007A6FD9"/>
    <w:rsid w:val="007A7FFA"/>
    <w:rsid w:val="007B04EB"/>
    <w:rsid w:val="007B0D4F"/>
    <w:rsid w:val="007B2279"/>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AC3"/>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36C4"/>
    <w:rsid w:val="009D47FA"/>
    <w:rsid w:val="009D4C5B"/>
    <w:rsid w:val="009D50D2"/>
    <w:rsid w:val="009D6BCA"/>
    <w:rsid w:val="009E0F62"/>
    <w:rsid w:val="009E4A58"/>
    <w:rsid w:val="009E5A2D"/>
    <w:rsid w:val="009E5AB2"/>
    <w:rsid w:val="009E6219"/>
    <w:rsid w:val="009E6F27"/>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48D"/>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46D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7FEC"/>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C8D"/>
    <w:rsid w:val="00CC39FF"/>
    <w:rsid w:val="00CC3C2F"/>
    <w:rsid w:val="00CC4AC8"/>
    <w:rsid w:val="00CC51FE"/>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0EF"/>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9BA"/>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B79E6"/>
    <w:rsid w:val="00EC5359"/>
    <w:rsid w:val="00EC562A"/>
    <w:rsid w:val="00EC693F"/>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5F"/>
    <w:rsid w:val="00F833BA"/>
    <w:rsid w:val="00F84FD0"/>
    <w:rsid w:val="00F859A8"/>
    <w:rsid w:val="00F86D87"/>
    <w:rsid w:val="00F9108B"/>
    <w:rsid w:val="00F91349"/>
    <w:rsid w:val="00F92C3C"/>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11">
    <w:name w:val="正文1"/>
    <w:rsid w:val="00BE46DE"/>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11">
    <w:name w:val="正文1"/>
    <w:rsid w:val="00BE46DE"/>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8501751">
      <w:bodyDiv w:val="1"/>
      <w:marLeft w:val="0"/>
      <w:marRight w:val="0"/>
      <w:marTop w:val="0"/>
      <w:marBottom w:val="0"/>
      <w:divBdr>
        <w:top w:val="none" w:sz="0" w:space="0" w:color="auto"/>
        <w:left w:val="none" w:sz="0" w:space="0" w:color="auto"/>
        <w:bottom w:val="none" w:sz="0" w:space="0" w:color="auto"/>
        <w:right w:val="none" w:sz="0" w:space="0" w:color="auto"/>
      </w:divBdr>
    </w:div>
    <w:div w:id="70662134">
      <w:bodyDiv w:val="1"/>
      <w:marLeft w:val="0"/>
      <w:marRight w:val="0"/>
      <w:marTop w:val="0"/>
      <w:marBottom w:val="0"/>
      <w:divBdr>
        <w:top w:val="none" w:sz="0" w:space="0" w:color="auto"/>
        <w:left w:val="none" w:sz="0" w:space="0" w:color="auto"/>
        <w:bottom w:val="none" w:sz="0" w:space="0" w:color="auto"/>
        <w:right w:val="none" w:sz="0" w:space="0" w:color="auto"/>
      </w:divBdr>
    </w:div>
    <w:div w:id="324550664">
      <w:bodyDiv w:val="1"/>
      <w:marLeft w:val="0"/>
      <w:marRight w:val="0"/>
      <w:marTop w:val="0"/>
      <w:marBottom w:val="0"/>
      <w:divBdr>
        <w:top w:val="none" w:sz="0" w:space="0" w:color="auto"/>
        <w:left w:val="none" w:sz="0" w:space="0" w:color="auto"/>
        <w:bottom w:val="none" w:sz="0" w:space="0" w:color="auto"/>
        <w:right w:val="none" w:sz="0" w:space="0" w:color="auto"/>
      </w:divBdr>
    </w:div>
    <w:div w:id="425269324">
      <w:bodyDiv w:val="1"/>
      <w:marLeft w:val="0"/>
      <w:marRight w:val="0"/>
      <w:marTop w:val="0"/>
      <w:marBottom w:val="0"/>
      <w:divBdr>
        <w:top w:val="none" w:sz="0" w:space="0" w:color="auto"/>
        <w:left w:val="none" w:sz="0" w:space="0" w:color="auto"/>
        <w:bottom w:val="none" w:sz="0" w:space="0" w:color="auto"/>
        <w:right w:val="none" w:sz="0" w:space="0" w:color="auto"/>
      </w:divBdr>
    </w:div>
    <w:div w:id="533273663">
      <w:bodyDiv w:val="1"/>
      <w:marLeft w:val="0"/>
      <w:marRight w:val="0"/>
      <w:marTop w:val="0"/>
      <w:marBottom w:val="0"/>
      <w:divBdr>
        <w:top w:val="none" w:sz="0" w:space="0" w:color="auto"/>
        <w:left w:val="none" w:sz="0" w:space="0" w:color="auto"/>
        <w:bottom w:val="none" w:sz="0" w:space="0" w:color="auto"/>
        <w:right w:val="none" w:sz="0" w:space="0" w:color="auto"/>
      </w:divBdr>
    </w:div>
    <w:div w:id="633486108">
      <w:bodyDiv w:val="1"/>
      <w:marLeft w:val="0"/>
      <w:marRight w:val="0"/>
      <w:marTop w:val="0"/>
      <w:marBottom w:val="0"/>
      <w:divBdr>
        <w:top w:val="none" w:sz="0" w:space="0" w:color="auto"/>
        <w:left w:val="none" w:sz="0" w:space="0" w:color="auto"/>
        <w:bottom w:val="none" w:sz="0" w:space="0" w:color="auto"/>
        <w:right w:val="none" w:sz="0" w:space="0" w:color="auto"/>
      </w:divBdr>
    </w:div>
    <w:div w:id="670985102">
      <w:bodyDiv w:val="1"/>
      <w:marLeft w:val="0"/>
      <w:marRight w:val="0"/>
      <w:marTop w:val="0"/>
      <w:marBottom w:val="0"/>
      <w:divBdr>
        <w:top w:val="none" w:sz="0" w:space="0" w:color="auto"/>
        <w:left w:val="none" w:sz="0" w:space="0" w:color="auto"/>
        <w:bottom w:val="none" w:sz="0" w:space="0" w:color="auto"/>
        <w:right w:val="none" w:sz="0" w:space="0" w:color="auto"/>
      </w:divBdr>
    </w:div>
    <w:div w:id="686831002">
      <w:bodyDiv w:val="1"/>
      <w:marLeft w:val="0"/>
      <w:marRight w:val="0"/>
      <w:marTop w:val="0"/>
      <w:marBottom w:val="0"/>
      <w:divBdr>
        <w:top w:val="none" w:sz="0" w:space="0" w:color="auto"/>
        <w:left w:val="none" w:sz="0" w:space="0" w:color="auto"/>
        <w:bottom w:val="none" w:sz="0" w:space="0" w:color="auto"/>
        <w:right w:val="none" w:sz="0" w:space="0" w:color="auto"/>
      </w:divBdr>
    </w:div>
    <w:div w:id="719717673">
      <w:bodyDiv w:val="1"/>
      <w:marLeft w:val="0"/>
      <w:marRight w:val="0"/>
      <w:marTop w:val="0"/>
      <w:marBottom w:val="0"/>
      <w:divBdr>
        <w:top w:val="none" w:sz="0" w:space="0" w:color="auto"/>
        <w:left w:val="none" w:sz="0" w:space="0" w:color="auto"/>
        <w:bottom w:val="none" w:sz="0" w:space="0" w:color="auto"/>
        <w:right w:val="none" w:sz="0" w:space="0" w:color="auto"/>
      </w:divBdr>
    </w:div>
    <w:div w:id="924144367">
      <w:bodyDiv w:val="1"/>
      <w:marLeft w:val="0"/>
      <w:marRight w:val="0"/>
      <w:marTop w:val="0"/>
      <w:marBottom w:val="0"/>
      <w:divBdr>
        <w:top w:val="none" w:sz="0" w:space="0" w:color="auto"/>
        <w:left w:val="none" w:sz="0" w:space="0" w:color="auto"/>
        <w:bottom w:val="none" w:sz="0" w:space="0" w:color="auto"/>
        <w:right w:val="none" w:sz="0" w:space="0" w:color="auto"/>
      </w:divBdr>
    </w:div>
    <w:div w:id="1084111375">
      <w:bodyDiv w:val="1"/>
      <w:marLeft w:val="0"/>
      <w:marRight w:val="0"/>
      <w:marTop w:val="0"/>
      <w:marBottom w:val="0"/>
      <w:divBdr>
        <w:top w:val="none" w:sz="0" w:space="0" w:color="auto"/>
        <w:left w:val="none" w:sz="0" w:space="0" w:color="auto"/>
        <w:bottom w:val="none" w:sz="0" w:space="0" w:color="auto"/>
        <w:right w:val="none" w:sz="0" w:space="0" w:color="auto"/>
      </w:divBdr>
    </w:div>
    <w:div w:id="1351417965">
      <w:bodyDiv w:val="1"/>
      <w:marLeft w:val="0"/>
      <w:marRight w:val="0"/>
      <w:marTop w:val="0"/>
      <w:marBottom w:val="0"/>
      <w:divBdr>
        <w:top w:val="none" w:sz="0" w:space="0" w:color="auto"/>
        <w:left w:val="none" w:sz="0" w:space="0" w:color="auto"/>
        <w:bottom w:val="none" w:sz="0" w:space="0" w:color="auto"/>
        <w:right w:val="none" w:sz="0" w:space="0" w:color="auto"/>
      </w:divBdr>
    </w:div>
    <w:div w:id="1552961760">
      <w:bodyDiv w:val="1"/>
      <w:marLeft w:val="0"/>
      <w:marRight w:val="0"/>
      <w:marTop w:val="0"/>
      <w:marBottom w:val="0"/>
      <w:divBdr>
        <w:top w:val="none" w:sz="0" w:space="0" w:color="auto"/>
        <w:left w:val="none" w:sz="0" w:space="0" w:color="auto"/>
        <w:bottom w:val="none" w:sz="0" w:space="0" w:color="auto"/>
        <w:right w:val="none" w:sz="0" w:space="0" w:color="auto"/>
      </w:divBdr>
    </w:div>
    <w:div w:id="1575355682">
      <w:bodyDiv w:val="1"/>
      <w:marLeft w:val="0"/>
      <w:marRight w:val="0"/>
      <w:marTop w:val="0"/>
      <w:marBottom w:val="0"/>
      <w:divBdr>
        <w:top w:val="none" w:sz="0" w:space="0" w:color="auto"/>
        <w:left w:val="none" w:sz="0" w:space="0" w:color="auto"/>
        <w:bottom w:val="none" w:sz="0" w:space="0" w:color="auto"/>
        <w:right w:val="none" w:sz="0" w:space="0" w:color="auto"/>
      </w:divBdr>
    </w:div>
    <w:div w:id="1591892413">
      <w:bodyDiv w:val="1"/>
      <w:marLeft w:val="0"/>
      <w:marRight w:val="0"/>
      <w:marTop w:val="0"/>
      <w:marBottom w:val="0"/>
      <w:divBdr>
        <w:top w:val="none" w:sz="0" w:space="0" w:color="auto"/>
        <w:left w:val="none" w:sz="0" w:space="0" w:color="auto"/>
        <w:bottom w:val="none" w:sz="0" w:space="0" w:color="auto"/>
        <w:right w:val="none" w:sz="0" w:space="0" w:color="auto"/>
      </w:divBdr>
    </w:div>
    <w:div w:id="1640262580">
      <w:bodyDiv w:val="1"/>
      <w:marLeft w:val="0"/>
      <w:marRight w:val="0"/>
      <w:marTop w:val="0"/>
      <w:marBottom w:val="0"/>
      <w:divBdr>
        <w:top w:val="none" w:sz="0" w:space="0" w:color="auto"/>
        <w:left w:val="none" w:sz="0" w:space="0" w:color="auto"/>
        <w:bottom w:val="none" w:sz="0" w:space="0" w:color="auto"/>
        <w:right w:val="none" w:sz="0" w:space="0" w:color="auto"/>
      </w:divBdr>
    </w:div>
    <w:div w:id="1710884591">
      <w:bodyDiv w:val="1"/>
      <w:marLeft w:val="0"/>
      <w:marRight w:val="0"/>
      <w:marTop w:val="0"/>
      <w:marBottom w:val="0"/>
      <w:divBdr>
        <w:top w:val="none" w:sz="0" w:space="0" w:color="auto"/>
        <w:left w:val="none" w:sz="0" w:space="0" w:color="auto"/>
        <w:bottom w:val="none" w:sz="0" w:space="0" w:color="auto"/>
        <w:right w:val="none" w:sz="0" w:space="0" w:color="auto"/>
      </w:divBdr>
    </w:div>
    <w:div w:id="1716660671">
      <w:bodyDiv w:val="1"/>
      <w:marLeft w:val="0"/>
      <w:marRight w:val="0"/>
      <w:marTop w:val="0"/>
      <w:marBottom w:val="0"/>
      <w:divBdr>
        <w:top w:val="none" w:sz="0" w:space="0" w:color="auto"/>
        <w:left w:val="none" w:sz="0" w:space="0" w:color="auto"/>
        <w:bottom w:val="none" w:sz="0" w:space="0" w:color="auto"/>
        <w:right w:val="none" w:sz="0" w:space="0" w:color="auto"/>
      </w:divBdr>
    </w:div>
    <w:div w:id="1851793012">
      <w:bodyDiv w:val="1"/>
      <w:marLeft w:val="0"/>
      <w:marRight w:val="0"/>
      <w:marTop w:val="0"/>
      <w:marBottom w:val="0"/>
      <w:divBdr>
        <w:top w:val="none" w:sz="0" w:space="0" w:color="auto"/>
        <w:left w:val="none" w:sz="0" w:space="0" w:color="auto"/>
        <w:bottom w:val="none" w:sz="0" w:space="0" w:color="auto"/>
        <w:right w:val="none" w:sz="0" w:space="0" w:color="auto"/>
      </w:divBdr>
    </w:div>
    <w:div w:id="1861503111">
      <w:bodyDiv w:val="1"/>
      <w:marLeft w:val="0"/>
      <w:marRight w:val="0"/>
      <w:marTop w:val="0"/>
      <w:marBottom w:val="0"/>
      <w:divBdr>
        <w:top w:val="none" w:sz="0" w:space="0" w:color="auto"/>
        <w:left w:val="none" w:sz="0" w:space="0" w:color="auto"/>
        <w:bottom w:val="none" w:sz="0" w:space="0" w:color="auto"/>
        <w:right w:val="none" w:sz="0" w:space="0" w:color="auto"/>
      </w:divBdr>
    </w:div>
    <w:div w:id="1866484336">
      <w:bodyDiv w:val="1"/>
      <w:marLeft w:val="0"/>
      <w:marRight w:val="0"/>
      <w:marTop w:val="0"/>
      <w:marBottom w:val="0"/>
      <w:divBdr>
        <w:top w:val="none" w:sz="0" w:space="0" w:color="auto"/>
        <w:left w:val="none" w:sz="0" w:space="0" w:color="auto"/>
        <w:bottom w:val="none" w:sz="0" w:space="0" w:color="auto"/>
        <w:right w:val="none" w:sz="0" w:space="0" w:color="auto"/>
      </w:divBdr>
    </w:div>
    <w:div w:id="202925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C10E6E" w:rsidRDefault="00836C2F">
          <w:pPr>
            <w:pStyle w:val="6A7672F4FD5C420B878BA9111AC6A963"/>
          </w:pPr>
          <w:r w:rsidRPr="00751A05">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C10E6E" w:rsidRDefault="00836C2F">
          <w:pPr>
            <w:pStyle w:val="06F1C546B2AB429FA66A6ED16353B4E4"/>
          </w:pPr>
          <w:r w:rsidRPr="00FB6243">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C10E6E" w:rsidRDefault="00836C2F">
          <w:pPr>
            <w:pStyle w:val="939ED64C5B2B42EB87B0F5CA64FCE99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0D7C6A"/>
    <w:rsid w:val="00836C2F"/>
    <w:rsid w:val="00C10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style>
  <w:style w:type="paragraph" w:customStyle="1" w:styleId="06F1C546B2AB429FA66A6ED16353B4E4">
    <w:name w:val="06F1C546B2AB429FA66A6ED16353B4E4"/>
    <w:pPr>
      <w:widowControl w:val="0"/>
      <w:jc w:val="both"/>
    </w:pPr>
  </w:style>
  <w:style w:type="paragraph" w:customStyle="1" w:styleId="939ED64C5B2B42EB87B0F5CA64FCE993">
    <w:name w:val="939ED64C5B2B42EB87B0F5CA64FCE99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style>
  <w:style w:type="paragraph" w:customStyle="1" w:styleId="06F1C546B2AB429FA66A6ED16353B4E4">
    <w:name w:val="06F1C546B2AB429FA66A6ED16353B4E4"/>
    <w:pPr>
      <w:widowControl w:val="0"/>
      <w:jc w:val="both"/>
    </w:pPr>
  </w:style>
  <w:style w:type="paragraph" w:customStyle="1" w:styleId="939ED64C5B2B42EB87B0F5CA64FCE993">
    <w:name w:val="939ED64C5B2B42EB87B0F5CA64FCE9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CF07F-75C3-48C7-B358-8FF8CB25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375</TotalTime>
  <Pages>9</Pages>
  <Words>825</Words>
  <Characters>4703</Characters>
  <Application>Microsoft Office Word</Application>
  <DocSecurity>0</DocSecurity>
  <Lines>39</Lines>
  <Paragraphs>11</Paragraphs>
  <ScaleCrop>false</ScaleCrop>
  <Company>PCMI</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11</cp:revision>
  <cp:lastPrinted>2025-08-15T09:31:00Z</cp:lastPrinted>
  <dcterms:created xsi:type="dcterms:W3CDTF">2025-01-17T01:45:00Z</dcterms:created>
  <dcterms:modified xsi:type="dcterms:W3CDTF">2025-08-15T09:31:00Z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