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F56402">
        <w:tc>
          <w:tcPr>
            <w:tcW w:w="509" w:type="dxa"/>
          </w:tcPr>
          <w:p w:rsidR="00F56402" w:rsidRDefault="008770CB">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F56402" w:rsidRDefault="008770CB">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13.020.40</w:t>
            </w:r>
            <w:r>
              <w:rPr>
                <w:rFonts w:ascii="黑体" w:eastAsia="黑体" w:hAnsi="黑体"/>
                <w:sz w:val="21"/>
                <w:szCs w:val="21"/>
              </w:rPr>
              <w:fldChar w:fldCharType="end"/>
            </w:r>
            <w:bookmarkEnd w:id="0"/>
          </w:p>
        </w:tc>
      </w:tr>
      <w:tr w:rsidR="00F56402">
        <w:tc>
          <w:tcPr>
            <w:tcW w:w="509" w:type="dxa"/>
          </w:tcPr>
          <w:p w:rsidR="00F56402" w:rsidRDefault="008770CB">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F56402">
              <w:trPr>
                <w:trHeight w:hRule="exact" w:val="1021"/>
              </w:trPr>
              <w:tc>
                <w:tcPr>
                  <w:tcW w:w="9242" w:type="dxa"/>
                  <w:vAlign w:val="center"/>
                </w:tcPr>
                <w:p w:rsidR="00F56402" w:rsidRDefault="008770CB" w:rsidP="00CC4793">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CS</w:t>
                  </w:r>
                  <w:r>
                    <w:fldChar w:fldCharType="end"/>
                  </w:r>
                  <w:bookmarkEnd w:id="1"/>
                </w:p>
              </w:tc>
            </w:tr>
          </w:tbl>
          <w:p w:rsidR="00F56402" w:rsidRDefault="008770CB">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J 88</w:t>
            </w:r>
            <w:r>
              <w:rPr>
                <w:rFonts w:ascii="黑体" w:eastAsia="黑体" w:hAnsi="黑体"/>
                <w:sz w:val="21"/>
                <w:szCs w:val="21"/>
              </w:rPr>
              <w:fldChar w:fldCharType="end"/>
            </w:r>
            <w:bookmarkEnd w:id="2"/>
          </w:p>
        </w:tc>
      </w:tr>
    </w:tbl>
    <w:p w:rsidR="00F56402" w:rsidRDefault="008770CB">
      <w:pPr>
        <w:pStyle w:val="affff9"/>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F56402" w:rsidRDefault="008770CB">
      <w:pPr>
        <w:pStyle w:val="afffffffffb"/>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CS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rsidR="00F56402" w:rsidRDefault="008770CB">
      <w:pPr>
        <w:pStyle w:val="afffffffffc"/>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F56402" w:rsidRDefault="008770CB">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F56402" w:rsidRDefault="00F56402">
      <w:pPr>
        <w:pStyle w:val="affff9"/>
        <w:framePr w:w="9639" w:h="6976" w:hRule="exact" w:hSpace="0" w:vSpace="0" w:wrap="around" w:hAnchor="page" w:y="6408"/>
        <w:jc w:val="center"/>
        <w:rPr>
          <w:rFonts w:ascii="黑体" w:eastAsia="黑体" w:hAnsi="黑体"/>
          <w:b w:val="0"/>
          <w:bCs w:val="0"/>
          <w:w w:val="100"/>
        </w:rPr>
      </w:pPr>
    </w:p>
    <w:p w:rsidR="00F56402" w:rsidRDefault="008770CB">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全自动衣物清洗超静电除尘设备</w:t>
      </w:r>
      <w:r>
        <w:fldChar w:fldCharType="end"/>
      </w:r>
      <w:bookmarkEnd w:id="8"/>
    </w:p>
    <w:p w:rsidR="00F56402" w:rsidRDefault="00F56402">
      <w:pPr>
        <w:framePr w:w="9639" w:h="6974" w:hRule="exact" w:wrap="around" w:vAnchor="page" w:hAnchor="page" w:x="1419" w:y="6408" w:anchorLock="1"/>
        <w:ind w:left="-1418"/>
      </w:pPr>
    </w:p>
    <w:p w:rsidR="00F56402" w:rsidRDefault="008770CB">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Fully automatic clothing cleaning super electrostatic dust removal equipment</w:t>
      </w:r>
      <w:r>
        <w:rPr>
          <w:rFonts w:eastAsia="黑体"/>
          <w:szCs w:val="28"/>
        </w:rPr>
        <w:fldChar w:fldCharType="end"/>
      </w:r>
      <w:bookmarkEnd w:id="9"/>
    </w:p>
    <w:p w:rsidR="00F56402" w:rsidRDefault="00F56402">
      <w:pPr>
        <w:framePr w:w="9639" w:h="6974" w:hRule="exact" w:wrap="around" w:vAnchor="page" w:hAnchor="page" w:x="1419" w:y="6408" w:anchorLock="1"/>
        <w:spacing w:line="760" w:lineRule="exact"/>
        <w:ind w:left="-1418"/>
      </w:pPr>
    </w:p>
    <w:p w:rsidR="00F56402" w:rsidRDefault="00F56402">
      <w:pPr>
        <w:pStyle w:val="afffffff1"/>
        <w:framePr w:w="9639" w:h="6974" w:hRule="exact" w:wrap="around" w:vAnchor="page" w:hAnchor="page" w:x="1419" w:y="6408" w:anchorLock="1"/>
        <w:textAlignment w:val="bottom"/>
        <w:rPr>
          <w:rFonts w:eastAsia="黑体"/>
          <w:szCs w:val="28"/>
        </w:rPr>
      </w:pPr>
    </w:p>
    <w:bookmarkStart w:id="10" w:name="_GoBack"/>
    <w:p w:rsidR="00F56402" w:rsidRDefault="008770CB">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CC4793">
        <w:rPr>
          <w:sz w:val="24"/>
          <w:szCs w:val="28"/>
        </w:rPr>
      </w:r>
      <w:r>
        <w:rPr>
          <w:sz w:val="24"/>
          <w:szCs w:val="28"/>
        </w:rPr>
        <w:fldChar w:fldCharType="end"/>
      </w:r>
      <w:bookmarkEnd w:id="11"/>
      <w:bookmarkEnd w:id="10"/>
    </w:p>
    <w:p w:rsidR="00F56402" w:rsidRDefault="008770CB">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F56402" w:rsidRDefault="008770CB">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rsidR="00F56402" w:rsidRDefault="008770CB">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F56402" w:rsidRDefault="008770CB">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F56402" w:rsidRDefault="008770CB">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中国商品学会</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F56402" w:rsidRDefault="008770CB">
      <w:pPr>
        <w:rPr>
          <w:rFonts w:ascii="宋体" w:hAnsi="宋体"/>
          <w:sz w:val="28"/>
          <w:szCs w:val="28"/>
        </w:rPr>
        <w:sectPr w:rsidR="00F56402">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F56402" w:rsidRDefault="008770CB">
      <w:pPr>
        <w:pStyle w:val="affffff3"/>
        <w:spacing w:after="360"/>
      </w:pPr>
      <w:bookmarkStart w:id="21" w:name="BookMark1"/>
      <w:r>
        <w:rPr>
          <w:rFonts w:hint="eastAsia"/>
          <w:spacing w:val="320"/>
        </w:rPr>
        <w:lastRenderedPageBreak/>
        <w:t>目</w:t>
      </w:r>
      <w:r>
        <w:rPr>
          <w:rFonts w:hint="eastAsia"/>
        </w:rPr>
        <w:t>次</w:t>
      </w:r>
    </w:p>
    <w:p w:rsidR="00F56402" w:rsidRDefault="008770CB">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206687335" w:history="1">
        <w:r>
          <w:rPr>
            <w:rStyle w:val="affff5"/>
            <w:rFonts w:hint="eastAsia"/>
          </w:rPr>
          <w:t>前言</w:t>
        </w:r>
        <w:r>
          <w:tab/>
        </w:r>
        <w:r>
          <w:fldChar w:fldCharType="begin"/>
        </w:r>
        <w:r>
          <w:instrText xml:space="preserve"> PAGEREF _Toc206687335 \h </w:instrText>
        </w:r>
        <w:r>
          <w:fldChar w:fldCharType="separate"/>
        </w:r>
        <w:r w:rsidR="006175F2">
          <w:rPr>
            <w:noProof/>
          </w:rPr>
          <w:t>II</w:t>
        </w:r>
        <w:r>
          <w:fldChar w:fldCharType="end"/>
        </w:r>
      </w:hyperlink>
    </w:p>
    <w:p w:rsidR="00F56402" w:rsidRDefault="003E1395">
      <w:pPr>
        <w:pStyle w:val="10"/>
        <w:tabs>
          <w:tab w:val="right" w:leader="dot" w:pos="9344"/>
        </w:tabs>
        <w:rPr>
          <w:rFonts w:asciiTheme="minorHAnsi" w:eastAsiaTheme="minorEastAsia" w:hAnsiTheme="minorHAnsi" w:cstheme="minorBidi"/>
          <w:szCs w:val="22"/>
        </w:rPr>
      </w:pPr>
      <w:hyperlink w:anchor="_Toc206687336" w:history="1">
        <w:r w:rsidR="008770CB">
          <w:rPr>
            <w:rStyle w:val="affff5"/>
          </w:rPr>
          <w:t xml:space="preserve">1 </w:t>
        </w:r>
        <w:r w:rsidR="008770CB">
          <w:rPr>
            <w:rStyle w:val="affff5"/>
            <w:rFonts w:hint="eastAsia"/>
          </w:rPr>
          <w:t xml:space="preserve"> 范围</w:t>
        </w:r>
        <w:r w:rsidR="008770CB">
          <w:tab/>
        </w:r>
        <w:r w:rsidR="008770CB">
          <w:fldChar w:fldCharType="begin"/>
        </w:r>
        <w:r w:rsidR="008770CB">
          <w:instrText xml:space="preserve"> PAGEREF _Toc206687336 \h </w:instrText>
        </w:r>
        <w:r w:rsidR="008770CB">
          <w:fldChar w:fldCharType="separate"/>
        </w:r>
        <w:r w:rsidR="006175F2">
          <w:rPr>
            <w:noProof/>
          </w:rPr>
          <w:t>1</w:t>
        </w:r>
        <w:r w:rsidR="008770CB">
          <w:fldChar w:fldCharType="end"/>
        </w:r>
      </w:hyperlink>
    </w:p>
    <w:p w:rsidR="00F56402" w:rsidRDefault="003E1395">
      <w:pPr>
        <w:pStyle w:val="10"/>
        <w:tabs>
          <w:tab w:val="right" w:leader="dot" w:pos="9344"/>
        </w:tabs>
        <w:rPr>
          <w:rFonts w:asciiTheme="minorHAnsi" w:eastAsiaTheme="minorEastAsia" w:hAnsiTheme="minorHAnsi" w:cstheme="minorBidi"/>
          <w:szCs w:val="22"/>
        </w:rPr>
      </w:pPr>
      <w:hyperlink w:anchor="_Toc206687337" w:history="1">
        <w:r w:rsidR="008770CB">
          <w:rPr>
            <w:rStyle w:val="affff5"/>
          </w:rPr>
          <w:t xml:space="preserve">2 </w:t>
        </w:r>
        <w:r w:rsidR="008770CB">
          <w:rPr>
            <w:rStyle w:val="affff5"/>
            <w:rFonts w:hint="eastAsia"/>
          </w:rPr>
          <w:t xml:space="preserve"> 规范性引用文件</w:t>
        </w:r>
        <w:r w:rsidR="008770CB">
          <w:tab/>
        </w:r>
        <w:r w:rsidR="008770CB">
          <w:fldChar w:fldCharType="begin"/>
        </w:r>
        <w:r w:rsidR="008770CB">
          <w:instrText xml:space="preserve"> PAGEREF _Toc206687337 \h </w:instrText>
        </w:r>
        <w:r w:rsidR="008770CB">
          <w:fldChar w:fldCharType="separate"/>
        </w:r>
        <w:r w:rsidR="006175F2">
          <w:rPr>
            <w:noProof/>
          </w:rPr>
          <w:t>1</w:t>
        </w:r>
        <w:r w:rsidR="008770CB">
          <w:fldChar w:fldCharType="end"/>
        </w:r>
      </w:hyperlink>
    </w:p>
    <w:p w:rsidR="00F56402" w:rsidRDefault="003E1395">
      <w:pPr>
        <w:pStyle w:val="10"/>
        <w:tabs>
          <w:tab w:val="right" w:leader="dot" w:pos="9344"/>
        </w:tabs>
        <w:rPr>
          <w:rFonts w:asciiTheme="minorHAnsi" w:eastAsiaTheme="minorEastAsia" w:hAnsiTheme="minorHAnsi" w:cstheme="minorBidi"/>
          <w:szCs w:val="22"/>
        </w:rPr>
      </w:pPr>
      <w:hyperlink w:anchor="_Toc206687338" w:history="1">
        <w:r w:rsidR="008770CB">
          <w:rPr>
            <w:rStyle w:val="affff5"/>
          </w:rPr>
          <w:t xml:space="preserve">3 </w:t>
        </w:r>
        <w:r w:rsidR="008770CB">
          <w:rPr>
            <w:rStyle w:val="affff5"/>
            <w:rFonts w:hint="eastAsia"/>
          </w:rPr>
          <w:t xml:space="preserve"> 术语和定义</w:t>
        </w:r>
        <w:r w:rsidR="008770CB">
          <w:tab/>
        </w:r>
        <w:r w:rsidR="008770CB">
          <w:fldChar w:fldCharType="begin"/>
        </w:r>
        <w:r w:rsidR="008770CB">
          <w:instrText xml:space="preserve"> PAGEREF _Toc206687338 \h </w:instrText>
        </w:r>
        <w:r w:rsidR="008770CB">
          <w:fldChar w:fldCharType="separate"/>
        </w:r>
        <w:r w:rsidR="006175F2">
          <w:rPr>
            <w:noProof/>
          </w:rPr>
          <w:t>1</w:t>
        </w:r>
        <w:r w:rsidR="008770CB">
          <w:fldChar w:fldCharType="end"/>
        </w:r>
      </w:hyperlink>
    </w:p>
    <w:p w:rsidR="00F56402" w:rsidRDefault="003E1395">
      <w:pPr>
        <w:pStyle w:val="10"/>
        <w:tabs>
          <w:tab w:val="right" w:leader="dot" w:pos="9344"/>
        </w:tabs>
        <w:rPr>
          <w:rFonts w:asciiTheme="minorHAnsi" w:eastAsiaTheme="minorEastAsia" w:hAnsiTheme="minorHAnsi" w:cstheme="minorBidi"/>
          <w:szCs w:val="22"/>
        </w:rPr>
      </w:pPr>
      <w:hyperlink w:anchor="_Toc206687339" w:history="1">
        <w:r w:rsidR="008770CB">
          <w:rPr>
            <w:rStyle w:val="affff5"/>
          </w:rPr>
          <w:t xml:space="preserve">4 </w:t>
        </w:r>
        <w:r w:rsidR="008770CB">
          <w:rPr>
            <w:rStyle w:val="affff5"/>
            <w:rFonts w:hint="eastAsia"/>
          </w:rPr>
          <w:t xml:space="preserve"> 结构</w:t>
        </w:r>
        <w:r w:rsidR="008770CB">
          <w:tab/>
        </w:r>
        <w:r w:rsidR="008770CB">
          <w:fldChar w:fldCharType="begin"/>
        </w:r>
        <w:r w:rsidR="008770CB">
          <w:instrText xml:space="preserve"> PAGEREF _Toc206687339 \h </w:instrText>
        </w:r>
        <w:r w:rsidR="008770CB">
          <w:fldChar w:fldCharType="separate"/>
        </w:r>
        <w:r w:rsidR="006175F2">
          <w:rPr>
            <w:noProof/>
          </w:rPr>
          <w:t>1</w:t>
        </w:r>
        <w:r w:rsidR="008770CB">
          <w:fldChar w:fldCharType="end"/>
        </w:r>
      </w:hyperlink>
    </w:p>
    <w:p w:rsidR="00F56402" w:rsidRDefault="003E1395">
      <w:pPr>
        <w:pStyle w:val="10"/>
        <w:tabs>
          <w:tab w:val="right" w:leader="dot" w:pos="9344"/>
        </w:tabs>
        <w:rPr>
          <w:rFonts w:asciiTheme="minorHAnsi" w:eastAsiaTheme="minorEastAsia" w:hAnsiTheme="minorHAnsi" w:cstheme="minorBidi"/>
          <w:szCs w:val="22"/>
        </w:rPr>
      </w:pPr>
      <w:hyperlink w:anchor="_Toc206687340" w:history="1">
        <w:r w:rsidR="008770CB">
          <w:rPr>
            <w:rStyle w:val="affff5"/>
          </w:rPr>
          <w:t xml:space="preserve">5 </w:t>
        </w:r>
        <w:r w:rsidR="008770CB">
          <w:rPr>
            <w:rStyle w:val="affff5"/>
            <w:rFonts w:hint="eastAsia"/>
          </w:rPr>
          <w:t xml:space="preserve"> 技术要求</w:t>
        </w:r>
        <w:r w:rsidR="008770CB">
          <w:tab/>
        </w:r>
        <w:r w:rsidR="008770CB">
          <w:fldChar w:fldCharType="begin"/>
        </w:r>
        <w:r w:rsidR="008770CB">
          <w:instrText xml:space="preserve"> PAGEREF _Toc206687340 \h </w:instrText>
        </w:r>
        <w:r w:rsidR="008770CB">
          <w:fldChar w:fldCharType="separate"/>
        </w:r>
        <w:r w:rsidR="006175F2">
          <w:rPr>
            <w:noProof/>
          </w:rPr>
          <w:t>3</w:t>
        </w:r>
        <w:r w:rsidR="008770CB">
          <w:fldChar w:fldCharType="end"/>
        </w:r>
      </w:hyperlink>
    </w:p>
    <w:p w:rsidR="00F56402" w:rsidRDefault="003E1395">
      <w:pPr>
        <w:pStyle w:val="10"/>
        <w:tabs>
          <w:tab w:val="right" w:leader="dot" w:pos="9344"/>
        </w:tabs>
        <w:rPr>
          <w:rFonts w:asciiTheme="minorHAnsi" w:eastAsiaTheme="minorEastAsia" w:hAnsiTheme="minorHAnsi" w:cstheme="minorBidi"/>
          <w:szCs w:val="22"/>
        </w:rPr>
      </w:pPr>
      <w:hyperlink w:anchor="_Toc206687341" w:history="1">
        <w:r w:rsidR="008770CB">
          <w:rPr>
            <w:rStyle w:val="affff5"/>
          </w:rPr>
          <w:t xml:space="preserve">6 </w:t>
        </w:r>
        <w:r w:rsidR="008770CB">
          <w:rPr>
            <w:rStyle w:val="affff5"/>
            <w:rFonts w:hint="eastAsia"/>
          </w:rPr>
          <w:t xml:space="preserve"> 试验方法</w:t>
        </w:r>
        <w:r w:rsidR="008770CB">
          <w:tab/>
        </w:r>
        <w:r w:rsidR="008770CB">
          <w:fldChar w:fldCharType="begin"/>
        </w:r>
        <w:r w:rsidR="008770CB">
          <w:instrText xml:space="preserve"> PAGEREF _Toc206687341 \h </w:instrText>
        </w:r>
        <w:r w:rsidR="008770CB">
          <w:fldChar w:fldCharType="separate"/>
        </w:r>
        <w:r w:rsidR="006175F2">
          <w:rPr>
            <w:noProof/>
          </w:rPr>
          <w:t>4</w:t>
        </w:r>
        <w:r w:rsidR="008770CB">
          <w:fldChar w:fldCharType="end"/>
        </w:r>
      </w:hyperlink>
    </w:p>
    <w:p w:rsidR="00F56402" w:rsidRDefault="003E1395">
      <w:pPr>
        <w:pStyle w:val="10"/>
        <w:tabs>
          <w:tab w:val="right" w:leader="dot" w:pos="9344"/>
        </w:tabs>
        <w:rPr>
          <w:rFonts w:asciiTheme="minorHAnsi" w:eastAsiaTheme="minorEastAsia" w:hAnsiTheme="minorHAnsi" w:cstheme="minorBidi"/>
          <w:szCs w:val="22"/>
        </w:rPr>
      </w:pPr>
      <w:hyperlink w:anchor="_Toc206687342" w:history="1">
        <w:r w:rsidR="008770CB">
          <w:rPr>
            <w:rStyle w:val="affff5"/>
          </w:rPr>
          <w:t xml:space="preserve">7 </w:t>
        </w:r>
        <w:r w:rsidR="008770CB">
          <w:rPr>
            <w:rStyle w:val="affff5"/>
            <w:rFonts w:hint="eastAsia"/>
          </w:rPr>
          <w:t xml:space="preserve"> 检验规则</w:t>
        </w:r>
        <w:r w:rsidR="008770CB">
          <w:tab/>
        </w:r>
        <w:r w:rsidR="008770CB">
          <w:fldChar w:fldCharType="begin"/>
        </w:r>
        <w:r w:rsidR="008770CB">
          <w:instrText xml:space="preserve"> PAGEREF _Toc206687342 \h </w:instrText>
        </w:r>
        <w:r w:rsidR="008770CB">
          <w:fldChar w:fldCharType="separate"/>
        </w:r>
        <w:r w:rsidR="006175F2">
          <w:rPr>
            <w:noProof/>
          </w:rPr>
          <w:t>5</w:t>
        </w:r>
        <w:r w:rsidR="008770CB">
          <w:fldChar w:fldCharType="end"/>
        </w:r>
      </w:hyperlink>
    </w:p>
    <w:p w:rsidR="00F56402" w:rsidRDefault="003E1395">
      <w:pPr>
        <w:pStyle w:val="10"/>
        <w:tabs>
          <w:tab w:val="right" w:leader="dot" w:pos="9344"/>
        </w:tabs>
        <w:rPr>
          <w:rFonts w:asciiTheme="minorHAnsi" w:eastAsiaTheme="minorEastAsia" w:hAnsiTheme="minorHAnsi" w:cstheme="minorBidi"/>
          <w:szCs w:val="22"/>
        </w:rPr>
      </w:pPr>
      <w:hyperlink w:anchor="_Toc206687343" w:history="1">
        <w:r w:rsidR="008770CB">
          <w:rPr>
            <w:rStyle w:val="affff5"/>
          </w:rPr>
          <w:t xml:space="preserve">8 </w:t>
        </w:r>
        <w:r w:rsidR="008770CB">
          <w:rPr>
            <w:rStyle w:val="affff5"/>
            <w:rFonts w:hint="eastAsia"/>
          </w:rPr>
          <w:t xml:space="preserve"> 标志、使用说明书</w:t>
        </w:r>
        <w:r w:rsidR="008770CB">
          <w:tab/>
        </w:r>
        <w:r w:rsidR="008770CB">
          <w:fldChar w:fldCharType="begin"/>
        </w:r>
        <w:r w:rsidR="008770CB">
          <w:instrText xml:space="preserve"> PAGEREF _Toc206687343 \h </w:instrText>
        </w:r>
        <w:r w:rsidR="008770CB">
          <w:fldChar w:fldCharType="separate"/>
        </w:r>
        <w:r w:rsidR="006175F2">
          <w:rPr>
            <w:noProof/>
          </w:rPr>
          <w:t>5</w:t>
        </w:r>
        <w:r w:rsidR="008770CB">
          <w:fldChar w:fldCharType="end"/>
        </w:r>
      </w:hyperlink>
    </w:p>
    <w:p w:rsidR="00F56402" w:rsidRDefault="003E1395">
      <w:pPr>
        <w:pStyle w:val="10"/>
        <w:tabs>
          <w:tab w:val="right" w:leader="dot" w:pos="9344"/>
        </w:tabs>
        <w:rPr>
          <w:rFonts w:asciiTheme="minorHAnsi" w:eastAsiaTheme="minorEastAsia" w:hAnsiTheme="minorHAnsi" w:cstheme="minorBidi"/>
          <w:szCs w:val="22"/>
        </w:rPr>
      </w:pPr>
      <w:hyperlink w:anchor="_Toc206687344" w:history="1">
        <w:r w:rsidR="008770CB">
          <w:rPr>
            <w:rStyle w:val="affff5"/>
          </w:rPr>
          <w:t xml:space="preserve">9 </w:t>
        </w:r>
        <w:r w:rsidR="008770CB">
          <w:rPr>
            <w:rStyle w:val="affff5"/>
            <w:rFonts w:hint="eastAsia"/>
          </w:rPr>
          <w:t xml:space="preserve"> 包装、运输和贮存</w:t>
        </w:r>
        <w:r w:rsidR="008770CB">
          <w:tab/>
        </w:r>
        <w:r w:rsidR="008770CB">
          <w:fldChar w:fldCharType="begin"/>
        </w:r>
        <w:r w:rsidR="008770CB">
          <w:instrText xml:space="preserve"> PAGEREF _Toc206687344 \h </w:instrText>
        </w:r>
        <w:r w:rsidR="008770CB">
          <w:fldChar w:fldCharType="separate"/>
        </w:r>
        <w:r w:rsidR="006175F2">
          <w:rPr>
            <w:noProof/>
          </w:rPr>
          <w:t>6</w:t>
        </w:r>
        <w:r w:rsidR="008770CB">
          <w:fldChar w:fldCharType="end"/>
        </w:r>
      </w:hyperlink>
    </w:p>
    <w:p w:rsidR="00F56402" w:rsidRDefault="008770CB">
      <w:pPr>
        <w:pStyle w:val="affffff3"/>
        <w:spacing w:after="360"/>
        <w:sectPr w:rsidR="00F56402">
          <w:headerReference w:type="even" r:id="rId18"/>
          <w:headerReference w:type="default" r:id="rId19"/>
          <w:footerReference w:type="default" r:id="rId20"/>
          <w:pgSz w:w="11906" w:h="16838"/>
          <w:pgMar w:top="1928" w:right="1134" w:bottom="1134" w:left="1134" w:header="1418" w:footer="1134" w:gutter="284"/>
          <w:pgNumType w:fmt="upperRoman" w:start="1"/>
          <w:cols w:space="425"/>
          <w:formProt w:val="0"/>
          <w:docGrid w:linePitch="312"/>
        </w:sectPr>
      </w:pPr>
      <w:r>
        <w:fldChar w:fldCharType="end"/>
      </w:r>
    </w:p>
    <w:p w:rsidR="00F56402" w:rsidRDefault="008770CB">
      <w:pPr>
        <w:pStyle w:val="a6"/>
        <w:spacing w:before="900" w:after="360"/>
      </w:pPr>
      <w:bookmarkStart w:id="22" w:name="_Toc206687335"/>
      <w:bookmarkStart w:id="23" w:name="BookMark2"/>
      <w:bookmarkEnd w:id="21"/>
      <w:r>
        <w:rPr>
          <w:spacing w:val="320"/>
        </w:rPr>
        <w:lastRenderedPageBreak/>
        <w:t>前</w:t>
      </w:r>
      <w:r>
        <w:t>言</w:t>
      </w:r>
      <w:bookmarkEnd w:id="22"/>
    </w:p>
    <w:p w:rsidR="00F56402" w:rsidRDefault="008770CB">
      <w:pPr>
        <w:pStyle w:val="affffe"/>
        <w:spacing w:line="288" w:lineRule="auto"/>
        <w:ind w:firstLine="420"/>
      </w:pPr>
      <w:r>
        <w:rPr>
          <w:rFonts w:hint="eastAsia"/>
        </w:rPr>
        <w:t>本文件按照GB/T 1.1—2020《标准化工作导则  第1部分：标准化文件的结构和起草规则》的规定起草。</w:t>
      </w:r>
    </w:p>
    <w:p w:rsidR="00F56402" w:rsidRDefault="008770CB">
      <w:pPr>
        <w:pStyle w:val="affffe"/>
        <w:spacing w:line="288" w:lineRule="auto"/>
        <w:ind w:firstLine="420"/>
      </w:pPr>
      <w:r>
        <w:t>请注意本文件的某些内容可能涉及专利。本文件的发布机构不承担识别专利的责任。</w:t>
      </w:r>
    </w:p>
    <w:p w:rsidR="00F56402" w:rsidRDefault="008770CB">
      <w:pPr>
        <w:pStyle w:val="affffe"/>
        <w:spacing w:line="288" w:lineRule="auto"/>
        <w:ind w:firstLine="420"/>
      </w:pPr>
      <w:r>
        <w:rPr>
          <w:rFonts w:hint="eastAsia"/>
        </w:rPr>
        <w:t>本文件由苏州康丽洁无尘科技有限公司提出。</w:t>
      </w:r>
    </w:p>
    <w:p w:rsidR="00F56402" w:rsidRDefault="008770CB">
      <w:pPr>
        <w:pStyle w:val="affffe"/>
        <w:spacing w:line="288" w:lineRule="auto"/>
        <w:ind w:firstLine="420"/>
      </w:pPr>
      <w:r>
        <w:rPr>
          <w:rFonts w:hint="eastAsia"/>
        </w:rPr>
        <w:t>本文件由中国商品学会归口。</w:t>
      </w:r>
    </w:p>
    <w:p w:rsidR="00F56402" w:rsidRDefault="008770CB">
      <w:pPr>
        <w:pStyle w:val="affffe"/>
        <w:spacing w:line="288" w:lineRule="auto"/>
        <w:ind w:firstLine="420"/>
      </w:pPr>
      <w:r>
        <w:rPr>
          <w:rFonts w:hint="eastAsia"/>
        </w:rPr>
        <w:t>本文件起草单位：苏州康丽洁无尘科技有限公司、××××、××××</w:t>
      </w:r>
    </w:p>
    <w:p w:rsidR="00F56402" w:rsidRDefault="008770CB">
      <w:pPr>
        <w:pStyle w:val="affffe"/>
        <w:spacing w:line="288" w:lineRule="auto"/>
        <w:ind w:firstLine="420"/>
      </w:pPr>
      <w:r>
        <w:rPr>
          <w:rFonts w:hint="eastAsia"/>
        </w:rPr>
        <w:t>本文件主要起草人：×××、×××、×××</w:t>
      </w:r>
    </w:p>
    <w:p w:rsidR="00F56402" w:rsidRDefault="00F56402">
      <w:pPr>
        <w:pStyle w:val="affffe"/>
        <w:ind w:firstLine="420"/>
      </w:pPr>
    </w:p>
    <w:p w:rsidR="00F56402" w:rsidRDefault="00F56402">
      <w:pPr>
        <w:pStyle w:val="affffe"/>
        <w:ind w:firstLine="420"/>
        <w:sectPr w:rsidR="00F56402">
          <w:pgSz w:w="11906" w:h="16838"/>
          <w:pgMar w:top="1928" w:right="1134" w:bottom="1134" w:left="1134" w:header="1418" w:footer="1134" w:gutter="284"/>
          <w:pgNumType w:fmt="upperRoman"/>
          <w:cols w:space="425"/>
          <w:formProt w:val="0"/>
          <w:docGrid w:linePitch="312"/>
        </w:sectPr>
      </w:pPr>
    </w:p>
    <w:p w:rsidR="00F56402" w:rsidRDefault="00F56402">
      <w:pPr>
        <w:spacing w:line="20" w:lineRule="exact"/>
        <w:jc w:val="center"/>
        <w:rPr>
          <w:rFonts w:ascii="黑体" w:eastAsia="黑体" w:hAnsi="黑体"/>
          <w:sz w:val="32"/>
          <w:szCs w:val="32"/>
        </w:rPr>
      </w:pPr>
      <w:bookmarkStart w:id="24" w:name="BookMark4"/>
      <w:bookmarkEnd w:id="23"/>
    </w:p>
    <w:p w:rsidR="00F56402" w:rsidRDefault="00F56402">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6A7672F4FD5C420B878BA9111AC6A963"/>
        </w:placeholder>
      </w:sdtPr>
      <w:sdtEndPr/>
      <w:sdtContent>
        <w:p w:rsidR="00F56402" w:rsidRDefault="008770CB">
          <w:pPr>
            <w:pStyle w:val="afffffffff1"/>
            <w:spacing w:beforeLines="100" w:before="240" w:afterLines="220" w:after="528"/>
          </w:pPr>
          <w:r>
            <w:rPr>
              <w:rFonts w:hint="eastAsia"/>
            </w:rPr>
            <w:t>全自动衣物清洗超静电除尘设备</w:t>
          </w:r>
        </w:p>
      </w:sdtContent>
    </w:sdt>
    <w:p w:rsidR="00F56402" w:rsidRDefault="008770CB">
      <w:pPr>
        <w:pStyle w:val="affc"/>
        <w:spacing w:before="240" w:after="240"/>
      </w:pPr>
      <w:bookmarkStart w:id="26" w:name="_Toc26986771"/>
      <w:bookmarkStart w:id="27" w:name="_Toc97192964"/>
      <w:bookmarkStart w:id="28" w:name="_Toc24884211"/>
      <w:bookmarkStart w:id="29" w:name="_Toc187999600"/>
      <w:bookmarkStart w:id="30" w:name="_Toc206687336"/>
      <w:bookmarkStart w:id="31" w:name="_Toc17233325"/>
      <w:bookmarkStart w:id="32" w:name="_Toc24884218"/>
      <w:bookmarkStart w:id="33" w:name="_Toc26648465"/>
      <w:bookmarkStart w:id="34" w:name="_Toc17233333"/>
      <w:bookmarkStart w:id="35" w:name="_Toc26718930"/>
      <w:bookmarkStart w:id="36" w:name="_Toc26986530"/>
      <w:bookmarkEnd w:id="25"/>
      <w:r>
        <w:rPr>
          <w:rFonts w:hint="eastAsia"/>
        </w:rPr>
        <w:t>范围</w:t>
      </w:r>
      <w:bookmarkEnd w:id="26"/>
      <w:bookmarkEnd w:id="27"/>
      <w:bookmarkEnd w:id="28"/>
      <w:bookmarkEnd w:id="29"/>
      <w:bookmarkEnd w:id="30"/>
      <w:bookmarkEnd w:id="31"/>
      <w:bookmarkEnd w:id="32"/>
      <w:bookmarkEnd w:id="33"/>
      <w:bookmarkEnd w:id="34"/>
      <w:bookmarkEnd w:id="35"/>
      <w:bookmarkEnd w:id="36"/>
    </w:p>
    <w:p w:rsidR="00F56402" w:rsidRDefault="008770CB">
      <w:pPr>
        <w:pStyle w:val="affffe"/>
        <w:spacing w:line="288" w:lineRule="auto"/>
        <w:ind w:firstLine="420"/>
      </w:pPr>
      <w:bookmarkStart w:id="37" w:name="_Toc17233326"/>
      <w:bookmarkStart w:id="38" w:name="_Toc24884219"/>
      <w:bookmarkStart w:id="39" w:name="_Toc24884212"/>
      <w:bookmarkStart w:id="40" w:name="_Toc17233334"/>
      <w:bookmarkStart w:id="41" w:name="_Toc26648466"/>
      <w:r>
        <w:t>本文件规定了</w:t>
      </w:r>
      <w:r>
        <w:rPr>
          <w:rFonts w:hint="eastAsia"/>
        </w:rPr>
        <w:t>全自动衣物清洗超静电除尘设备的结构、技术要求、试验方法、检验规则、标志、使用说明书、包装、运输和贮存。</w:t>
      </w:r>
    </w:p>
    <w:p w:rsidR="00F56402" w:rsidRDefault="008770CB">
      <w:pPr>
        <w:pStyle w:val="affffe"/>
        <w:spacing w:line="288" w:lineRule="auto"/>
        <w:ind w:firstLine="420"/>
      </w:pPr>
      <w:r>
        <w:rPr>
          <w:rFonts w:hint="eastAsia"/>
        </w:rPr>
        <w:t>本文件适用于全自动衣物清洗超静电除尘设备（以下简称“设备”）的生产和检验。</w:t>
      </w:r>
    </w:p>
    <w:p w:rsidR="00F56402" w:rsidRDefault="008770CB">
      <w:pPr>
        <w:pStyle w:val="affc"/>
        <w:spacing w:before="240" w:after="240"/>
      </w:pPr>
      <w:bookmarkStart w:id="42" w:name="_Toc97192965"/>
      <w:bookmarkStart w:id="43" w:name="_Toc26718931"/>
      <w:bookmarkStart w:id="44" w:name="_Toc206687337"/>
      <w:bookmarkStart w:id="45" w:name="_Toc26986531"/>
      <w:bookmarkStart w:id="46" w:name="_Toc26986772"/>
      <w:bookmarkStart w:id="47" w:name="_Toc187999601"/>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F1C546B2AB429FA66A6ED16353B4E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F56402" w:rsidRDefault="008770CB">
          <w:pPr>
            <w:pStyle w:val="affffe"/>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F56402" w:rsidRDefault="008770CB">
      <w:pPr>
        <w:pStyle w:val="affffe"/>
        <w:spacing w:line="288" w:lineRule="auto"/>
        <w:ind w:firstLine="420"/>
      </w:pPr>
      <w:r>
        <w:rPr>
          <w:rFonts w:hint="eastAsia"/>
        </w:rPr>
        <w:t>GB/T 191  包装储运图示标志</w:t>
      </w:r>
    </w:p>
    <w:p w:rsidR="00F56402" w:rsidRDefault="008770CB">
      <w:pPr>
        <w:pStyle w:val="affffe"/>
        <w:spacing w:line="288" w:lineRule="auto"/>
        <w:ind w:firstLine="420"/>
      </w:pPr>
      <w:r>
        <w:rPr>
          <w:rFonts w:hint="eastAsia"/>
        </w:rPr>
        <w:t>GB/T 1804—2000  一般公差 未注公差的线性和角度尺寸的公差</w:t>
      </w:r>
    </w:p>
    <w:p w:rsidR="00F56402" w:rsidRDefault="008770CB">
      <w:pPr>
        <w:pStyle w:val="affffe"/>
        <w:spacing w:line="288" w:lineRule="auto"/>
        <w:ind w:firstLine="420"/>
      </w:pPr>
      <w:r>
        <w:rPr>
          <w:rFonts w:hint="eastAsia"/>
        </w:rPr>
        <w:t>GB/T 4208—2017  外壳防护等级（IP代码）</w:t>
      </w:r>
    </w:p>
    <w:p w:rsidR="00F56402" w:rsidRDefault="008770CB">
      <w:pPr>
        <w:pStyle w:val="affffe"/>
        <w:spacing w:line="288" w:lineRule="auto"/>
        <w:ind w:firstLine="420"/>
      </w:pPr>
      <w:r>
        <w:rPr>
          <w:rFonts w:hint="eastAsia"/>
        </w:rPr>
        <w:t>GB/T 4728.1—2018  电气简图用图形符号  第 1 部分：一般要求</w:t>
      </w:r>
    </w:p>
    <w:p w:rsidR="00F56402" w:rsidRDefault="008770CB">
      <w:pPr>
        <w:pStyle w:val="affffe"/>
        <w:spacing w:line="288" w:lineRule="auto"/>
        <w:ind w:firstLine="420"/>
      </w:pPr>
      <w:r>
        <w:rPr>
          <w:rFonts w:hint="eastAsia"/>
        </w:rPr>
        <w:t>GB/T 5226.1—2019  机械电气安全  机械电气设备  第 1 部分：用技术条件</w:t>
      </w:r>
    </w:p>
    <w:p w:rsidR="00F56402" w:rsidRDefault="008770CB">
      <w:pPr>
        <w:pStyle w:val="affffe"/>
        <w:spacing w:line="288" w:lineRule="auto"/>
        <w:ind w:firstLine="420"/>
      </w:pPr>
      <w:r>
        <w:rPr>
          <w:rFonts w:hint="eastAsia"/>
        </w:rPr>
        <w:t>GB/T 6388  运输包装收发货标志</w:t>
      </w:r>
    </w:p>
    <w:p w:rsidR="00F56402" w:rsidRDefault="008770CB">
      <w:pPr>
        <w:pStyle w:val="affffe"/>
        <w:spacing w:line="288" w:lineRule="auto"/>
        <w:ind w:firstLine="420"/>
      </w:pPr>
      <w:r>
        <w:rPr>
          <w:rFonts w:hint="eastAsia"/>
        </w:rPr>
        <w:t>GB/T 9969  工业产品使用说明书  总则</w:t>
      </w:r>
    </w:p>
    <w:p w:rsidR="00F56402" w:rsidRDefault="008770CB">
      <w:pPr>
        <w:pStyle w:val="affffe"/>
        <w:spacing w:line="288" w:lineRule="auto"/>
        <w:ind w:firstLine="420"/>
      </w:pPr>
      <w:r>
        <w:rPr>
          <w:rFonts w:hint="eastAsia"/>
        </w:rPr>
        <w:t>GB/T 13306  标牌</w:t>
      </w:r>
    </w:p>
    <w:p w:rsidR="00F56402" w:rsidRDefault="008770CB">
      <w:pPr>
        <w:pStyle w:val="affffe"/>
        <w:spacing w:line="288" w:lineRule="auto"/>
        <w:ind w:firstLine="420"/>
      </w:pPr>
      <w:r>
        <w:rPr>
          <w:rFonts w:hint="eastAsia"/>
        </w:rPr>
        <w:t>GB/T 13931  电除尘器  性能测试方法</w:t>
      </w:r>
    </w:p>
    <w:p w:rsidR="00F56402" w:rsidRDefault="008770CB">
      <w:pPr>
        <w:pStyle w:val="affffe"/>
        <w:spacing w:line="288" w:lineRule="auto"/>
        <w:ind w:firstLine="420"/>
      </w:pPr>
      <w:r>
        <w:rPr>
          <w:rFonts w:hint="eastAsia"/>
        </w:rPr>
        <w:t>GB/T 16845  除尘器  术语</w:t>
      </w:r>
    </w:p>
    <w:p w:rsidR="00F56402" w:rsidRDefault="008770CB">
      <w:pPr>
        <w:pStyle w:val="affffe"/>
        <w:spacing w:line="288" w:lineRule="auto"/>
        <w:ind w:firstLine="420"/>
      </w:pPr>
      <w:r>
        <w:rPr>
          <w:rFonts w:hint="eastAsia"/>
        </w:rPr>
        <w:t>JB/T 5908  电除尘器  主要件抽样检验及包装运输贮存规范</w:t>
      </w:r>
    </w:p>
    <w:p w:rsidR="00F56402" w:rsidRDefault="008770CB">
      <w:pPr>
        <w:pStyle w:val="affffe"/>
        <w:spacing w:line="288" w:lineRule="auto"/>
        <w:ind w:firstLine="420"/>
      </w:pPr>
      <w:r>
        <w:rPr>
          <w:rFonts w:hint="eastAsia"/>
        </w:rPr>
        <w:t>JB/T 8536  电除尘器  机械安装技术条件</w:t>
      </w:r>
    </w:p>
    <w:p w:rsidR="00F56402" w:rsidRDefault="008770CB">
      <w:pPr>
        <w:pStyle w:val="affc"/>
        <w:spacing w:before="240" w:after="240"/>
      </w:pPr>
      <w:bookmarkStart w:id="48" w:name="_Toc97192966"/>
      <w:bookmarkStart w:id="49" w:name="_Toc187999602"/>
      <w:bookmarkStart w:id="50" w:name="_Toc206687338"/>
      <w:r>
        <w:rPr>
          <w:rFonts w:hint="eastAsia"/>
          <w:szCs w:val="21"/>
        </w:rPr>
        <w:t>术语和定义</w:t>
      </w:r>
      <w:bookmarkEnd w:id="48"/>
      <w:bookmarkEnd w:id="49"/>
      <w:bookmarkEnd w:id="50"/>
    </w:p>
    <w:bookmarkStart w:id="51" w:name="_Toc26986532" w:displacedByCustomXml="next"/>
    <w:bookmarkEnd w:id="51" w:displacedByCustomXml="next"/>
    <w:sdt>
      <w:sdtPr>
        <w:id w:val="-1909835108"/>
        <w:placeholder>
          <w:docPart w:val="939ED64C5B2B42EB87B0F5CA64FCE99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F56402" w:rsidRDefault="008770CB">
          <w:pPr>
            <w:pStyle w:val="affffe"/>
            <w:ind w:firstLine="420"/>
          </w:pPr>
          <w:r>
            <w:t>GB/T 16845</w:t>
          </w:r>
          <w:r>
            <w:rPr>
              <w:rFonts w:hint="eastAsia"/>
            </w:rPr>
            <w:t xml:space="preserve"> </w:t>
          </w:r>
          <w:r>
            <w:t>界定的术语和定义适用于本文件。</w:t>
          </w:r>
        </w:p>
      </w:sdtContent>
    </w:sdt>
    <w:p w:rsidR="00F56402" w:rsidRDefault="008770CB">
      <w:pPr>
        <w:pStyle w:val="affc"/>
        <w:spacing w:before="240" w:after="240"/>
      </w:pPr>
      <w:bookmarkStart w:id="52" w:name="_Toc206687339"/>
      <w:r>
        <w:t>结构</w:t>
      </w:r>
      <w:bookmarkEnd w:id="52"/>
    </w:p>
    <w:p w:rsidR="00F56402" w:rsidRDefault="008770CB">
      <w:pPr>
        <w:pStyle w:val="affffffff7"/>
      </w:pPr>
      <w:r>
        <w:rPr>
          <w:rFonts w:hint="eastAsia"/>
        </w:rPr>
        <w:t>设备结构如图 1所示。</w:t>
      </w:r>
    </w:p>
    <w:p w:rsidR="00F56402" w:rsidRDefault="00F56402">
      <w:pPr>
        <w:pStyle w:val="affffe"/>
        <w:ind w:firstLine="420"/>
      </w:pPr>
    </w:p>
    <w:p w:rsidR="00F56402" w:rsidRDefault="008770CB">
      <w:pPr>
        <w:pStyle w:val="affffe"/>
        <w:ind w:firstLine="420"/>
        <w:jc w:val="center"/>
      </w:pPr>
      <w:r>
        <w:rPr>
          <w:noProof/>
        </w:rPr>
        <w:lastRenderedPageBreak/>
        <w:drawing>
          <wp:inline distT="0" distB="0" distL="0" distR="0">
            <wp:extent cx="2505710" cy="2376170"/>
            <wp:effectExtent l="0" t="0" r="889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1"/>
                    <a:stretch>
                      <a:fillRect/>
                    </a:stretch>
                  </pic:blipFill>
                  <pic:spPr>
                    <a:xfrm>
                      <a:off x="0" y="0"/>
                      <a:ext cx="2509864" cy="2379722"/>
                    </a:xfrm>
                    <a:prstGeom prst="rect">
                      <a:avLst/>
                    </a:prstGeom>
                  </pic:spPr>
                </pic:pic>
              </a:graphicData>
            </a:graphic>
          </wp:inline>
        </w:drawing>
      </w:r>
      <w:r>
        <w:t xml:space="preserve"> </w:t>
      </w:r>
      <w:r>
        <w:rPr>
          <w:noProof/>
        </w:rPr>
        <w:drawing>
          <wp:inline distT="0" distB="0" distL="0" distR="0">
            <wp:extent cx="2654300" cy="2235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2"/>
                    <a:stretch>
                      <a:fillRect/>
                    </a:stretch>
                  </pic:blipFill>
                  <pic:spPr>
                    <a:xfrm>
                      <a:off x="0" y="0"/>
                      <a:ext cx="2654588" cy="2235200"/>
                    </a:xfrm>
                    <a:prstGeom prst="rect">
                      <a:avLst/>
                    </a:prstGeom>
                  </pic:spPr>
                </pic:pic>
              </a:graphicData>
            </a:graphic>
          </wp:inline>
        </w:drawing>
      </w:r>
    </w:p>
    <w:p w:rsidR="00F56402" w:rsidRDefault="008770CB">
      <w:pPr>
        <w:pStyle w:val="affffe"/>
        <w:ind w:firstLine="420"/>
        <w:jc w:val="center"/>
        <w:rPr>
          <w:rFonts w:ascii="黑体" w:eastAsia="黑体" w:hAnsi="黑体"/>
        </w:rPr>
      </w:pPr>
      <w:r>
        <w:rPr>
          <w:rFonts w:ascii="黑体" w:eastAsia="黑体" w:hAnsi="黑体" w:hint="eastAsia"/>
        </w:rPr>
        <w:t>a)  整体结构示意图</w:t>
      </w:r>
    </w:p>
    <w:p w:rsidR="00F56402" w:rsidRDefault="008770CB">
      <w:pPr>
        <w:pStyle w:val="affffe"/>
        <w:ind w:firstLine="420"/>
        <w:jc w:val="center"/>
      </w:pPr>
      <w:r>
        <w:rPr>
          <w:noProof/>
        </w:rPr>
        <w:drawing>
          <wp:inline distT="0" distB="0" distL="0" distR="0">
            <wp:extent cx="2734310" cy="2503805"/>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3"/>
                    <a:stretch>
                      <a:fillRect/>
                    </a:stretch>
                  </pic:blipFill>
                  <pic:spPr>
                    <a:xfrm>
                      <a:off x="0" y="0"/>
                      <a:ext cx="2736219" cy="2505273"/>
                    </a:xfrm>
                    <a:prstGeom prst="rect">
                      <a:avLst/>
                    </a:prstGeom>
                  </pic:spPr>
                </pic:pic>
              </a:graphicData>
            </a:graphic>
          </wp:inline>
        </w:drawing>
      </w:r>
    </w:p>
    <w:p w:rsidR="00F56402" w:rsidRDefault="008770CB">
      <w:pPr>
        <w:pStyle w:val="affffe"/>
        <w:ind w:firstLine="420"/>
        <w:jc w:val="center"/>
        <w:rPr>
          <w:rFonts w:ascii="黑体" w:eastAsia="黑体" w:hAnsi="黑体"/>
        </w:rPr>
      </w:pPr>
      <w:r>
        <w:rPr>
          <w:rFonts w:ascii="黑体" w:eastAsia="黑体" w:hAnsi="黑体" w:hint="eastAsia"/>
        </w:rPr>
        <w:t>b)  A 处放大结构示意图</w:t>
      </w:r>
    </w:p>
    <w:p w:rsidR="00F56402" w:rsidRDefault="008770CB">
      <w:pPr>
        <w:pStyle w:val="affffe"/>
        <w:spacing w:line="288" w:lineRule="auto"/>
        <w:ind w:firstLine="360"/>
        <w:jc w:val="left"/>
        <w:rPr>
          <w:sz w:val="18"/>
          <w:szCs w:val="18"/>
        </w:rPr>
      </w:pPr>
      <w:r>
        <w:rPr>
          <w:rFonts w:hint="eastAsia"/>
          <w:sz w:val="18"/>
          <w:szCs w:val="18"/>
        </w:rPr>
        <w:t>标引序号说明：</w:t>
      </w:r>
    </w:p>
    <w:p w:rsidR="00F56402" w:rsidRDefault="008770CB">
      <w:pPr>
        <w:pStyle w:val="affffe"/>
        <w:spacing w:line="288" w:lineRule="auto"/>
        <w:ind w:firstLine="360"/>
        <w:jc w:val="left"/>
        <w:rPr>
          <w:sz w:val="18"/>
          <w:szCs w:val="18"/>
        </w:rPr>
      </w:pPr>
      <w:r>
        <w:rPr>
          <w:rFonts w:hint="eastAsia"/>
          <w:sz w:val="18"/>
          <w:szCs w:val="18"/>
        </w:rPr>
        <w:t>1——壳体；          2——集尘板；</w:t>
      </w:r>
    </w:p>
    <w:p w:rsidR="00F56402" w:rsidRDefault="008770CB">
      <w:pPr>
        <w:pStyle w:val="affffe"/>
        <w:spacing w:line="288" w:lineRule="auto"/>
        <w:ind w:firstLine="360"/>
        <w:jc w:val="left"/>
        <w:rPr>
          <w:sz w:val="18"/>
          <w:szCs w:val="18"/>
        </w:rPr>
      </w:pPr>
      <w:r>
        <w:rPr>
          <w:rFonts w:hint="eastAsia"/>
          <w:sz w:val="18"/>
          <w:szCs w:val="18"/>
        </w:rPr>
        <w:t>3——集尘电极；      4——电晕极；</w:t>
      </w:r>
    </w:p>
    <w:p w:rsidR="00F56402" w:rsidRDefault="008770CB">
      <w:pPr>
        <w:pStyle w:val="affffe"/>
        <w:spacing w:line="288" w:lineRule="auto"/>
        <w:ind w:firstLine="360"/>
        <w:jc w:val="left"/>
        <w:rPr>
          <w:sz w:val="18"/>
          <w:szCs w:val="18"/>
        </w:rPr>
      </w:pPr>
      <w:r>
        <w:rPr>
          <w:rFonts w:hint="eastAsia"/>
          <w:sz w:val="18"/>
          <w:szCs w:val="18"/>
        </w:rPr>
        <w:t>5——集尘斗；        6——箱体；</w:t>
      </w:r>
    </w:p>
    <w:p w:rsidR="00F56402" w:rsidRDefault="008770CB">
      <w:pPr>
        <w:pStyle w:val="affffe"/>
        <w:spacing w:line="288" w:lineRule="auto"/>
        <w:ind w:firstLine="360"/>
        <w:jc w:val="left"/>
        <w:rPr>
          <w:sz w:val="18"/>
          <w:szCs w:val="18"/>
        </w:rPr>
      </w:pPr>
      <w:r>
        <w:rPr>
          <w:rFonts w:hint="eastAsia"/>
          <w:sz w:val="18"/>
          <w:szCs w:val="18"/>
        </w:rPr>
        <w:t>7——连接块；        8——第一电机；</w:t>
      </w:r>
    </w:p>
    <w:p w:rsidR="00F56402" w:rsidRDefault="008770CB">
      <w:pPr>
        <w:pStyle w:val="affffe"/>
        <w:spacing w:line="288" w:lineRule="auto"/>
        <w:ind w:firstLine="360"/>
        <w:jc w:val="left"/>
        <w:rPr>
          <w:sz w:val="18"/>
          <w:szCs w:val="18"/>
        </w:rPr>
      </w:pPr>
      <w:r>
        <w:rPr>
          <w:rFonts w:hint="eastAsia"/>
          <w:sz w:val="18"/>
          <w:szCs w:val="18"/>
        </w:rPr>
        <w:t>9——第一旋转轴；    10——第一锥齿轮；</w:t>
      </w:r>
    </w:p>
    <w:p w:rsidR="00F56402" w:rsidRDefault="008770CB">
      <w:pPr>
        <w:pStyle w:val="affffe"/>
        <w:spacing w:line="288" w:lineRule="auto"/>
        <w:ind w:firstLine="360"/>
        <w:jc w:val="left"/>
        <w:rPr>
          <w:sz w:val="18"/>
          <w:szCs w:val="18"/>
        </w:rPr>
      </w:pPr>
      <w:r>
        <w:rPr>
          <w:rFonts w:hint="eastAsia"/>
          <w:sz w:val="18"/>
          <w:szCs w:val="18"/>
        </w:rPr>
        <w:t>11——第二旋转轴；   12——清洁毛刷；</w:t>
      </w:r>
    </w:p>
    <w:p w:rsidR="00F56402" w:rsidRDefault="008770CB">
      <w:pPr>
        <w:pStyle w:val="affffe"/>
        <w:spacing w:line="288" w:lineRule="auto"/>
        <w:ind w:firstLine="360"/>
        <w:jc w:val="left"/>
        <w:rPr>
          <w:sz w:val="18"/>
          <w:szCs w:val="18"/>
        </w:rPr>
      </w:pPr>
      <w:r>
        <w:rPr>
          <w:rFonts w:hint="eastAsia"/>
          <w:sz w:val="18"/>
          <w:szCs w:val="18"/>
        </w:rPr>
        <w:t>13——第二锥齿轮；   14——第二电机；</w:t>
      </w:r>
    </w:p>
    <w:p w:rsidR="00F56402" w:rsidRDefault="008770CB">
      <w:pPr>
        <w:pStyle w:val="affffe"/>
        <w:spacing w:line="288" w:lineRule="auto"/>
        <w:ind w:firstLine="360"/>
        <w:jc w:val="left"/>
        <w:rPr>
          <w:sz w:val="18"/>
          <w:szCs w:val="18"/>
        </w:rPr>
      </w:pPr>
      <w:r>
        <w:rPr>
          <w:rFonts w:hint="eastAsia"/>
          <w:sz w:val="18"/>
          <w:szCs w:val="18"/>
        </w:rPr>
        <w:t>15——丝杠。</w:t>
      </w:r>
    </w:p>
    <w:p w:rsidR="00F56402" w:rsidRDefault="008770CB">
      <w:pPr>
        <w:pStyle w:val="afd"/>
        <w:spacing w:before="120" w:after="120"/>
      </w:pPr>
      <w:r>
        <w:rPr>
          <w:rFonts w:hint="eastAsia"/>
        </w:rPr>
        <w:t>设备结构示意图</w:t>
      </w:r>
    </w:p>
    <w:p w:rsidR="00F56402" w:rsidRDefault="008770CB">
      <w:pPr>
        <w:pStyle w:val="affffffff7"/>
        <w:spacing w:line="288" w:lineRule="auto"/>
      </w:pPr>
      <w:r>
        <w:rPr>
          <w:rFonts w:hint="eastAsia"/>
        </w:rPr>
        <w:t>设备壳体底部设有集尘斗；壳体内壁上设有两个对称位置的集尘板，集尘板上设有集尘电极；壳体内侧中部设有电晕极。</w:t>
      </w:r>
    </w:p>
    <w:p w:rsidR="00F56402" w:rsidRDefault="008770CB">
      <w:pPr>
        <w:pStyle w:val="affffffff7"/>
        <w:spacing w:line="288" w:lineRule="auto"/>
      </w:pPr>
      <w:r>
        <w:rPr>
          <w:rFonts w:hint="eastAsia"/>
        </w:rPr>
        <w:t>带有灰尘的烟气从壳体一侧进入壳体内，壳体上安装有静电发生器，电晕</w:t>
      </w:r>
      <w:proofErr w:type="gramStart"/>
      <w:r>
        <w:rPr>
          <w:rFonts w:hint="eastAsia"/>
        </w:rPr>
        <w:t>极</w:t>
      </w:r>
      <w:proofErr w:type="gramEnd"/>
      <w:r>
        <w:rPr>
          <w:rFonts w:hint="eastAsia"/>
        </w:rPr>
        <w:t>与集尘电极分别与静电发生器电连通。</w:t>
      </w:r>
    </w:p>
    <w:p w:rsidR="00F56402" w:rsidRDefault="008770CB">
      <w:pPr>
        <w:pStyle w:val="affd"/>
        <w:spacing w:beforeLines="0" w:before="0" w:afterLines="0" w:after="0" w:line="288" w:lineRule="auto"/>
      </w:pPr>
      <w:r>
        <w:rPr>
          <w:rFonts w:ascii="宋体" w:eastAsia="宋体" w:hint="eastAsia"/>
        </w:rPr>
        <w:t>当烟气流经高压电场时，气体在高压电场作用下电离，产生阳离子和阴离子，灰尘颗粒吸附阴离子带上负电，带负电的粉尘颗粒又被阳极所吸引，灰尘吸附在集尘上。</w:t>
      </w:r>
    </w:p>
    <w:p w:rsidR="00F56402" w:rsidRDefault="008770CB">
      <w:pPr>
        <w:pStyle w:val="affffffff7"/>
        <w:spacing w:line="288" w:lineRule="auto"/>
      </w:pPr>
      <w:r>
        <w:rPr>
          <w:rFonts w:hint="eastAsia"/>
        </w:rPr>
        <w:lastRenderedPageBreak/>
        <w:t>集尘板与电晕极之间设有清扫机构，清扫机构包括设置在集尘板与电晕极之间的箱体，两个箱体之间设有连接块。</w:t>
      </w:r>
    </w:p>
    <w:p w:rsidR="00F56402" w:rsidRDefault="008770CB">
      <w:pPr>
        <w:pStyle w:val="affffffff7"/>
        <w:spacing w:line="288" w:lineRule="auto"/>
      </w:pPr>
      <w:r>
        <w:rPr>
          <w:rFonts w:hint="eastAsia"/>
        </w:rPr>
        <w:t>箱体内固定安装有第一电机，第一电机的输出轴上固定连接第一旋转轴，第一旋转轴上固定连接有若干个均匀分布的第一锥齿轮；箱体靠近集尘板的一侧设有若干个均匀分布的第二旋转轴，第二旋转轴与箱体旋转连接。第二旋转轴靠近集尘板的一端固定连接有清洁毛刷，清洁毛刷与集尘板抵触设置；第二旋转轴远离清洁毛刷的一端固定连接有第二锥齿轮，第一锥齿轮和第二锥齿轮相啮合。</w:t>
      </w:r>
    </w:p>
    <w:p w:rsidR="00F56402" w:rsidRDefault="008770CB">
      <w:pPr>
        <w:pStyle w:val="affd"/>
        <w:spacing w:beforeLines="0" w:before="0" w:afterLines="0" w:after="0" w:line="288" w:lineRule="auto"/>
      </w:pPr>
      <w:r>
        <w:rPr>
          <w:rFonts w:ascii="宋体" w:eastAsia="宋体" w:hint="eastAsia"/>
        </w:rPr>
        <w:t>第一电机带动第一旋转轴旋转，第一旋转轴带动第一锥齿轮旋转，第一锥齿轮带动第二锥齿轮旋转，第二锥齿轮带动第二旋转轴旋转，第二旋转轴，带动清洁毛刷旋转。</w:t>
      </w:r>
    </w:p>
    <w:p w:rsidR="00F56402" w:rsidRDefault="008770CB">
      <w:pPr>
        <w:pStyle w:val="affffffff7"/>
        <w:spacing w:line="288" w:lineRule="auto"/>
      </w:pPr>
      <w:r>
        <w:rPr>
          <w:rFonts w:hint="eastAsia"/>
        </w:rPr>
        <w:t>连接块与箱体之间设驱动组件，驱动组件包括固定安装在壳体顶部的第二电机。第二电机的输出轴上固定连接有丝杠，丝杠远离第二电机的一端与集尘斗旋转连接，与连接块螺纹连接。</w:t>
      </w:r>
    </w:p>
    <w:p w:rsidR="00F56402" w:rsidRDefault="008770CB">
      <w:pPr>
        <w:pStyle w:val="affffffff7"/>
        <w:spacing w:line="288" w:lineRule="auto"/>
      </w:pPr>
      <w:r>
        <w:rPr>
          <w:rFonts w:hint="eastAsia"/>
        </w:rPr>
        <w:t>第二电机带动丝杠旋转，丝杠带动连接块和箱体上下运动，对集尘板上的灰尘进行清扫，应能够将稳固吸附在集尘板上的灰尘清除，保证集尘板后续集</w:t>
      </w:r>
      <w:proofErr w:type="gramStart"/>
      <w:r>
        <w:rPr>
          <w:rFonts w:hint="eastAsia"/>
        </w:rPr>
        <w:t>尘</w:t>
      </w:r>
      <w:proofErr w:type="gramEnd"/>
      <w:r>
        <w:rPr>
          <w:rFonts w:hint="eastAsia"/>
        </w:rPr>
        <w:t>效果。</w:t>
      </w:r>
    </w:p>
    <w:p w:rsidR="00F56402" w:rsidRDefault="008770CB">
      <w:pPr>
        <w:pStyle w:val="affffffff7"/>
        <w:spacing w:line="288" w:lineRule="auto"/>
      </w:pPr>
      <w:proofErr w:type="gramStart"/>
      <w:r>
        <w:rPr>
          <w:rFonts w:hint="eastAsia"/>
        </w:rPr>
        <w:t>集尘斗呈漏斗</w:t>
      </w:r>
      <w:proofErr w:type="gramEnd"/>
      <w:r>
        <w:rPr>
          <w:rFonts w:hint="eastAsia"/>
        </w:rPr>
        <w:t>形，集尘斗底部安装有蝶阀，打开蝶阀方可将集尘斗内的灰尘排出。</w:t>
      </w:r>
    </w:p>
    <w:p w:rsidR="00F56402" w:rsidRDefault="008770CB">
      <w:pPr>
        <w:pStyle w:val="affc"/>
        <w:spacing w:before="240" w:after="240"/>
      </w:pPr>
      <w:bookmarkStart w:id="53" w:name="_Toc206687340"/>
      <w:r>
        <w:rPr>
          <w:rFonts w:hint="eastAsia"/>
        </w:rPr>
        <w:t>技术要求</w:t>
      </w:r>
      <w:bookmarkEnd w:id="53"/>
    </w:p>
    <w:p w:rsidR="00F56402" w:rsidRDefault="008770CB">
      <w:pPr>
        <w:pStyle w:val="affd"/>
        <w:spacing w:before="120" w:after="120"/>
      </w:pPr>
      <w:r>
        <w:rPr>
          <w:rFonts w:hint="eastAsia"/>
        </w:rPr>
        <w:t>外观质量</w:t>
      </w:r>
    </w:p>
    <w:p w:rsidR="00F56402" w:rsidRDefault="008770CB">
      <w:pPr>
        <w:pStyle w:val="affffffffa"/>
        <w:spacing w:line="288" w:lineRule="auto"/>
      </w:pPr>
      <w:r>
        <w:rPr>
          <w:rFonts w:hint="eastAsia"/>
        </w:rPr>
        <w:t>加工表面不应有锈蚀、磕碰、划痕等有损质量的缺陷。</w:t>
      </w:r>
    </w:p>
    <w:p w:rsidR="00F56402" w:rsidRDefault="008770CB">
      <w:pPr>
        <w:pStyle w:val="affffffffa"/>
        <w:spacing w:line="288" w:lineRule="auto"/>
      </w:pPr>
      <w:r>
        <w:rPr>
          <w:rFonts w:hint="eastAsia"/>
        </w:rPr>
        <w:t>外露非加工表面不应有</w:t>
      </w:r>
      <w:proofErr w:type="gramStart"/>
      <w:r>
        <w:rPr>
          <w:rFonts w:hint="eastAsia"/>
        </w:rPr>
        <w:t>凸</w:t>
      </w:r>
      <w:proofErr w:type="gramEnd"/>
      <w:r>
        <w:rPr>
          <w:rFonts w:hint="eastAsia"/>
        </w:rPr>
        <w:t>瘤、凹陷、气孔等影响质量的缺陷。</w:t>
      </w:r>
    </w:p>
    <w:p w:rsidR="00F56402" w:rsidRDefault="008770CB">
      <w:pPr>
        <w:pStyle w:val="affffffffa"/>
        <w:spacing w:line="288" w:lineRule="auto"/>
      </w:pPr>
      <w:r>
        <w:rPr>
          <w:rFonts w:hint="eastAsia"/>
        </w:rPr>
        <w:t>镀件镀层应细致、均匀；不应出现剥落、起泡、局部无镀层等缺陷。</w:t>
      </w:r>
    </w:p>
    <w:p w:rsidR="00F56402" w:rsidRDefault="008770CB">
      <w:pPr>
        <w:pStyle w:val="affffffffa"/>
        <w:spacing w:line="288" w:lineRule="auto"/>
      </w:pPr>
      <w:r>
        <w:rPr>
          <w:rFonts w:hint="eastAsia"/>
        </w:rPr>
        <w:t>涂漆件的涂层应平整，颜色、光泽应均匀一致；外观应清洁，无明显凸出颗粒和黏附物，不应有明显的凹凸不平、砂纸道痕、流挂、起泡、发白及失光等缺陷。</w:t>
      </w:r>
    </w:p>
    <w:p w:rsidR="00F56402" w:rsidRDefault="008770CB">
      <w:pPr>
        <w:pStyle w:val="affffffffa"/>
        <w:spacing w:line="288" w:lineRule="auto"/>
      </w:pPr>
      <w:r>
        <w:rPr>
          <w:rFonts w:hint="eastAsia"/>
        </w:rPr>
        <w:t>焊缝应牢固、均匀；连续焊缝不应出现间断、烧穿、裂纹等缺陷。</w:t>
      </w:r>
    </w:p>
    <w:p w:rsidR="00F56402" w:rsidRDefault="008770CB">
      <w:pPr>
        <w:pStyle w:val="affffffffa"/>
        <w:spacing w:line="288" w:lineRule="auto"/>
      </w:pPr>
      <w:r>
        <w:rPr>
          <w:rFonts w:hint="eastAsia"/>
        </w:rPr>
        <w:t>管路布置应整齐有序、固定牢靠；管路不应产生扭曲、折叠等现象。</w:t>
      </w:r>
    </w:p>
    <w:p w:rsidR="00F56402" w:rsidRDefault="008770CB">
      <w:pPr>
        <w:pStyle w:val="affd"/>
        <w:spacing w:before="120" w:after="120"/>
      </w:pPr>
      <w:r>
        <w:rPr>
          <w:rFonts w:hint="eastAsia"/>
        </w:rPr>
        <w:t>尺寸偏差</w:t>
      </w:r>
    </w:p>
    <w:p w:rsidR="00F56402" w:rsidRDefault="008770CB">
      <w:pPr>
        <w:pStyle w:val="affffe"/>
        <w:spacing w:line="288" w:lineRule="auto"/>
        <w:ind w:firstLine="420"/>
      </w:pPr>
      <w:r>
        <w:rPr>
          <w:rFonts w:hint="eastAsia"/>
        </w:rPr>
        <w:t>实际尺寸应与标示尺寸相符，允许偏差为 ±5％。机械加工零件尺寸公差应符合加工文件要求未注公差尺寸的极限偏差应符合 GB/T 1804—2000 中规定的 m 级（中等级）公差要求。</w:t>
      </w:r>
    </w:p>
    <w:p w:rsidR="00F56402" w:rsidRDefault="008770CB">
      <w:pPr>
        <w:pStyle w:val="affd"/>
        <w:spacing w:before="120" w:after="120"/>
      </w:pPr>
      <w:r>
        <w:rPr>
          <w:rFonts w:hint="eastAsia"/>
        </w:rPr>
        <w:t>装配质量</w:t>
      </w:r>
    </w:p>
    <w:p w:rsidR="00F56402" w:rsidRDefault="008770CB">
      <w:pPr>
        <w:pStyle w:val="affffe"/>
        <w:spacing w:line="288" w:lineRule="auto"/>
        <w:ind w:firstLine="420"/>
      </w:pPr>
      <w:r>
        <w:rPr>
          <w:rFonts w:hint="eastAsia"/>
        </w:rPr>
        <w:t>设备零部件应齐全、完整，装配牢固，连接可靠。活动部件应运动灵活，固定部件应无脱落现象，紧固件不应有锤伤、锈蚀，应紧固无松动，位置均匀。</w:t>
      </w:r>
    </w:p>
    <w:p w:rsidR="00F56402" w:rsidRDefault="008770CB">
      <w:pPr>
        <w:pStyle w:val="affd"/>
        <w:spacing w:before="120" w:after="120"/>
      </w:pPr>
      <w:r>
        <w:rPr>
          <w:rFonts w:hint="eastAsia"/>
        </w:rPr>
        <w:t>防护等级</w:t>
      </w:r>
    </w:p>
    <w:p w:rsidR="00F56402" w:rsidRDefault="008770CB">
      <w:pPr>
        <w:pStyle w:val="affffe"/>
        <w:spacing w:line="288" w:lineRule="auto"/>
        <w:ind w:firstLine="420"/>
      </w:pPr>
      <w:r>
        <w:rPr>
          <w:rFonts w:hint="eastAsia"/>
        </w:rPr>
        <w:t>外壳防护等级应符合 GB/T 4208—2017 中 IP55 的规定。</w:t>
      </w:r>
    </w:p>
    <w:p w:rsidR="00F56402" w:rsidRDefault="008770CB">
      <w:pPr>
        <w:pStyle w:val="affd"/>
        <w:spacing w:before="120" w:after="120"/>
      </w:pPr>
      <w:r>
        <w:rPr>
          <w:rFonts w:hint="eastAsia"/>
        </w:rPr>
        <w:t>工作噪声</w:t>
      </w:r>
    </w:p>
    <w:p w:rsidR="00F56402" w:rsidRDefault="008770CB">
      <w:pPr>
        <w:pStyle w:val="affffe"/>
        <w:spacing w:line="288" w:lineRule="auto"/>
        <w:ind w:firstLine="420"/>
      </w:pPr>
      <w:r>
        <w:rPr>
          <w:rFonts w:hint="eastAsia"/>
        </w:rPr>
        <w:t>在距离设备壳体 1.5 m 处，噪声应不超过 85 dB(A）。</w:t>
      </w:r>
    </w:p>
    <w:p w:rsidR="00F56402" w:rsidRDefault="008770CB">
      <w:pPr>
        <w:pStyle w:val="affd"/>
        <w:spacing w:before="120" w:after="120"/>
      </w:pPr>
      <w:r>
        <w:rPr>
          <w:rFonts w:hint="eastAsia"/>
        </w:rPr>
        <w:t>性能要求</w:t>
      </w:r>
    </w:p>
    <w:p w:rsidR="00F56402" w:rsidRDefault="008770CB">
      <w:pPr>
        <w:pStyle w:val="affffe"/>
        <w:ind w:firstLine="420"/>
      </w:pPr>
      <w:r>
        <w:rPr>
          <w:rFonts w:hint="eastAsia"/>
        </w:rPr>
        <w:t>应符合表 1 的规定。</w:t>
      </w:r>
    </w:p>
    <w:p w:rsidR="00F56402" w:rsidRDefault="00F56402">
      <w:pPr>
        <w:pStyle w:val="affffe"/>
        <w:ind w:firstLine="420"/>
      </w:pPr>
    </w:p>
    <w:p w:rsidR="00F56402" w:rsidRDefault="00F56402">
      <w:pPr>
        <w:pStyle w:val="affffe"/>
        <w:ind w:firstLine="420"/>
      </w:pPr>
    </w:p>
    <w:p w:rsidR="00F56402" w:rsidRDefault="00F56402">
      <w:pPr>
        <w:pStyle w:val="affffe"/>
        <w:ind w:firstLine="420"/>
      </w:pPr>
    </w:p>
    <w:p w:rsidR="00F56402" w:rsidRDefault="008770CB">
      <w:pPr>
        <w:pStyle w:val="aff2"/>
        <w:spacing w:before="120" w:after="120"/>
      </w:pPr>
      <w:r>
        <w:rPr>
          <w:rFonts w:hint="eastAsia"/>
        </w:rPr>
        <w:lastRenderedPageBreak/>
        <w:t>性能要求</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47"/>
        <w:gridCol w:w="3900"/>
        <w:gridCol w:w="3127"/>
      </w:tblGrid>
      <w:tr w:rsidR="00F56402">
        <w:trPr>
          <w:tblHeader/>
          <w:jc w:val="center"/>
        </w:trPr>
        <w:tc>
          <w:tcPr>
            <w:tcW w:w="6247" w:type="dxa"/>
            <w:gridSpan w:val="2"/>
            <w:tcBorders>
              <w:top w:val="single" w:sz="8" w:space="0" w:color="auto"/>
              <w:bottom w:val="single" w:sz="8" w:space="0" w:color="auto"/>
            </w:tcBorders>
            <w:shd w:val="clear" w:color="auto" w:fill="auto"/>
            <w:vAlign w:val="center"/>
          </w:tcPr>
          <w:p w:rsidR="00F56402" w:rsidRDefault="008770CB">
            <w:pPr>
              <w:pStyle w:val="afffffffff2"/>
            </w:pPr>
            <w:r>
              <w:rPr>
                <w:rFonts w:hint="eastAsia"/>
              </w:rPr>
              <w:t>项目</w:t>
            </w:r>
          </w:p>
        </w:tc>
        <w:tc>
          <w:tcPr>
            <w:tcW w:w="3127" w:type="dxa"/>
            <w:tcBorders>
              <w:top w:val="single" w:sz="8" w:space="0" w:color="auto"/>
              <w:bottom w:val="single" w:sz="8" w:space="0" w:color="auto"/>
            </w:tcBorders>
            <w:shd w:val="clear" w:color="auto" w:fill="auto"/>
            <w:vAlign w:val="center"/>
          </w:tcPr>
          <w:p w:rsidR="00F56402" w:rsidRDefault="008770CB">
            <w:pPr>
              <w:pStyle w:val="afffffffff2"/>
            </w:pPr>
            <w:r>
              <w:rPr>
                <w:rFonts w:hint="eastAsia"/>
              </w:rPr>
              <w:t>要求</w:t>
            </w:r>
          </w:p>
        </w:tc>
      </w:tr>
      <w:tr w:rsidR="00F56402">
        <w:trPr>
          <w:jc w:val="center"/>
        </w:trPr>
        <w:tc>
          <w:tcPr>
            <w:tcW w:w="6247" w:type="dxa"/>
            <w:gridSpan w:val="2"/>
            <w:tcBorders>
              <w:top w:val="single" w:sz="8" w:space="0" w:color="auto"/>
            </w:tcBorders>
            <w:shd w:val="clear" w:color="auto" w:fill="auto"/>
            <w:vAlign w:val="center"/>
          </w:tcPr>
          <w:p w:rsidR="00F56402" w:rsidRDefault="008770CB">
            <w:pPr>
              <w:pStyle w:val="afffffffff2"/>
            </w:pPr>
            <w:r>
              <w:rPr>
                <w:rFonts w:hint="eastAsia"/>
              </w:rPr>
              <w:t>除尘效率/</w:t>
            </w:r>
            <w:r>
              <w:rPr>
                <w:rFonts w:hAnsi="宋体" w:hint="eastAsia"/>
              </w:rPr>
              <w:t>％</w:t>
            </w:r>
          </w:p>
        </w:tc>
        <w:tc>
          <w:tcPr>
            <w:tcW w:w="3127" w:type="dxa"/>
            <w:tcBorders>
              <w:top w:val="single" w:sz="8" w:space="0" w:color="auto"/>
            </w:tcBorders>
            <w:shd w:val="clear" w:color="auto" w:fill="auto"/>
            <w:vAlign w:val="center"/>
          </w:tcPr>
          <w:p w:rsidR="00F56402" w:rsidRDefault="008770CB">
            <w:pPr>
              <w:pStyle w:val="afffffffff2"/>
            </w:pPr>
            <w:r>
              <w:rPr>
                <w:rFonts w:hint="eastAsia"/>
              </w:rPr>
              <w:t>≥99.90</w:t>
            </w:r>
          </w:p>
        </w:tc>
      </w:tr>
      <w:tr w:rsidR="00F56402">
        <w:trPr>
          <w:jc w:val="center"/>
        </w:trPr>
        <w:tc>
          <w:tcPr>
            <w:tcW w:w="6247" w:type="dxa"/>
            <w:gridSpan w:val="2"/>
            <w:shd w:val="clear" w:color="auto" w:fill="auto"/>
            <w:vAlign w:val="center"/>
          </w:tcPr>
          <w:p w:rsidR="00F56402" w:rsidRDefault="008770CB">
            <w:pPr>
              <w:pStyle w:val="afffffffff2"/>
            </w:pPr>
            <w:r>
              <w:rPr>
                <w:rFonts w:hint="eastAsia"/>
              </w:rPr>
              <w:t>出口烟气含尘浓度/（mg/m</w:t>
            </w:r>
            <w:r>
              <w:rPr>
                <w:rFonts w:hint="eastAsia"/>
                <w:vertAlign w:val="superscript"/>
              </w:rPr>
              <w:t>3</w:t>
            </w:r>
            <w:r>
              <w:rPr>
                <w:rFonts w:hint="eastAsia"/>
              </w:rPr>
              <w:t>）</w:t>
            </w:r>
          </w:p>
        </w:tc>
        <w:tc>
          <w:tcPr>
            <w:tcW w:w="3127" w:type="dxa"/>
            <w:shd w:val="clear" w:color="auto" w:fill="auto"/>
            <w:vAlign w:val="center"/>
          </w:tcPr>
          <w:p w:rsidR="00F56402" w:rsidRDefault="008770CB">
            <w:pPr>
              <w:pStyle w:val="afffffffff2"/>
            </w:pPr>
            <w:r>
              <w:rPr>
                <w:rFonts w:hint="eastAsia"/>
              </w:rPr>
              <w:t>≤30</w:t>
            </w:r>
          </w:p>
        </w:tc>
      </w:tr>
      <w:tr w:rsidR="00F56402">
        <w:trPr>
          <w:jc w:val="center"/>
        </w:trPr>
        <w:tc>
          <w:tcPr>
            <w:tcW w:w="2347" w:type="dxa"/>
            <w:vMerge w:val="restart"/>
            <w:shd w:val="clear" w:color="auto" w:fill="auto"/>
            <w:vAlign w:val="center"/>
          </w:tcPr>
          <w:p w:rsidR="00F56402" w:rsidRDefault="008770CB">
            <w:pPr>
              <w:pStyle w:val="afffffffff2"/>
            </w:pPr>
            <w:r>
              <w:rPr>
                <w:rFonts w:hint="eastAsia"/>
              </w:rPr>
              <w:t>压力降/Pa</w:t>
            </w:r>
          </w:p>
        </w:tc>
        <w:tc>
          <w:tcPr>
            <w:tcW w:w="3900" w:type="dxa"/>
            <w:shd w:val="clear" w:color="auto" w:fill="auto"/>
            <w:vAlign w:val="center"/>
          </w:tcPr>
          <w:p w:rsidR="00F56402" w:rsidRDefault="008770CB">
            <w:pPr>
              <w:pStyle w:val="afffffffff2"/>
            </w:pPr>
            <w:r>
              <w:rPr>
                <w:rFonts w:hint="eastAsia"/>
              </w:rPr>
              <w:t>水平进、出气</w:t>
            </w:r>
          </w:p>
        </w:tc>
        <w:tc>
          <w:tcPr>
            <w:tcW w:w="3127" w:type="dxa"/>
            <w:shd w:val="clear" w:color="auto" w:fill="auto"/>
            <w:vAlign w:val="center"/>
          </w:tcPr>
          <w:p w:rsidR="00F56402" w:rsidRDefault="008770CB">
            <w:pPr>
              <w:pStyle w:val="afffffffff2"/>
            </w:pPr>
            <w:r>
              <w:rPr>
                <w:rFonts w:hint="eastAsia"/>
              </w:rPr>
              <w:t>≤300</w:t>
            </w:r>
          </w:p>
        </w:tc>
      </w:tr>
      <w:tr w:rsidR="00F56402">
        <w:trPr>
          <w:jc w:val="center"/>
        </w:trPr>
        <w:tc>
          <w:tcPr>
            <w:tcW w:w="2347" w:type="dxa"/>
            <w:vMerge/>
            <w:shd w:val="clear" w:color="auto" w:fill="auto"/>
            <w:vAlign w:val="center"/>
          </w:tcPr>
          <w:p w:rsidR="00F56402" w:rsidRDefault="00F56402">
            <w:pPr>
              <w:pStyle w:val="afffffffff2"/>
            </w:pPr>
          </w:p>
        </w:tc>
        <w:tc>
          <w:tcPr>
            <w:tcW w:w="3900" w:type="dxa"/>
            <w:shd w:val="clear" w:color="auto" w:fill="auto"/>
            <w:vAlign w:val="center"/>
          </w:tcPr>
          <w:p w:rsidR="00F56402" w:rsidRDefault="008770CB">
            <w:pPr>
              <w:pStyle w:val="afffffffff2"/>
            </w:pPr>
            <w:r>
              <w:rPr>
                <w:rFonts w:hint="eastAsia"/>
              </w:rPr>
              <w:t>上下进气或上、下出气</w:t>
            </w:r>
          </w:p>
        </w:tc>
        <w:tc>
          <w:tcPr>
            <w:tcW w:w="3127" w:type="dxa"/>
            <w:shd w:val="clear" w:color="auto" w:fill="auto"/>
            <w:vAlign w:val="center"/>
          </w:tcPr>
          <w:p w:rsidR="00F56402" w:rsidRDefault="008770CB">
            <w:pPr>
              <w:pStyle w:val="afffffffff2"/>
            </w:pPr>
            <w:r>
              <w:rPr>
                <w:rFonts w:hint="eastAsia"/>
              </w:rPr>
              <w:t>≤400</w:t>
            </w:r>
          </w:p>
        </w:tc>
      </w:tr>
      <w:tr w:rsidR="00F56402">
        <w:trPr>
          <w:jc w:val="center"/>
        </w:trPr>
        <w:tc>
          <w:tcPr>
            <w:tcW w:w="2347" w:type="dxa"/>
            <w:vMerge/>
            <w:shd w:val="clear" w:color="auto" w:fill="auto"/>
            <w:vAlign w:val="center"/>
          </w:tcPr>
          <w:p w:rsidR="00F56402" w:rsidRDefault="00F56402">
            <w:pPr>
              <w:pStyle w:val="afffffffff2"/>
            </w:pPr>
          </w:p>
        </w:tc>
        <w:tc>
          <w:tcPr>
            <w:tcW w:w="3900" w:type="dxa"/>
            <w:shd w:val="clear" w:color="auto" w:fill="auto"/>
            <w:vAlign w:val="center"/>
          </w:tcPr>
          <w:p w:rsidR="00F56402" w:rsidRDefault="008770CB">
            <w:pPr>
              <w:pStyle w:val="afffffffff2"/>
            </w:pPr>
            <w:r>
              <w:rPr>
                <w:rFonts w:hint="eastAsia"/>
              </w:rPr>
              <w:t>高浓度</w:t>
            </w:r>
          </w:p>
        </w:tc>
        <w:tc>
          <w:tcPr>
            <w:tcW w:w="3127" w:type="dxa"/>
            <w:shd w:val="clear" w:color="auto" w:fill="auto"/>
            <w:vAlign w:val="center"/>
          </w:tcPr>
          <w:p w:rsidR="00F56402" w:rsidRDefault="008770CB">
            <w:pPr>
              <w:pStyle w:val="afffffffff2"/>
            </w:pPr>
            <w:r>
              <w:rPr>
                <w:rFonts w:hint="eastAsia"/>
              </w:rPr>
              <w:t>≤500</w:t>
            </w:r>
          </w:p>
        </w:tc>
      </w:tr>
      <w:tr w:rsidR="00F56402">
        <w:trPr>
          <w:jc w:val="center"/>
        </w:trPr>
        <w:tc>
          <w:tcPr>
            <w:tcW w:w="2347" w:type="dxa"/>
            <w:vMerge w:val="restart"/>
            <w:shd w:val="clear" w:color="auto" w:fill="auto"/>
            <w:vAlign w:val="center"/>
          </w:tcPr>
          <w:p w:rsidR="00F56402" w:rsidRDefault="008770CB">
            <w:pPr>
              <w:pStyle w:val="afffffffff2"/>
            </w:pPr>
            <w:r>
              <w:rPr>
                <w:rFonts w:hint="eastAsia"/>
              </w:rPr>
              <w:t>漏风率/</w:t>
            </w:r>
            <w:r>
              <w:rPr>
                <w:rFonts w:hAnsi="宋体" w:hint="eastAsia"/>
              </w:rPr>
              <w:t>％</w:t>
            </w:r>
          </w:p>
        </w:tc>
        <w:tc>
          <w:tcPr>
            <w:tcW w:w="3900" w:type="dxa"/>
            <w:shd w:val="clear" w:color="auto" w:fill="auto"/>
            <w:vAlign w:val="center"/>
          </w:tcPr>
          <w:p w:rsidR="00F56402" w:rsidRDefault="008770CB">
            <w:pPr>
              <w:pStyle w:val="afffffffff2"/>
            </w:pPr>
            <w:r>
              <w:rPr>
                <w:rFonts w:hint="eastAsia"/>
              </w:rPr>
              <w:t>工作压力不大于 2 000 Pa 时</w:t>
            </w:r>
          </w:p>
        </w:tc>
        <w:tc>
          <w:tcPr>
            <w:tcW w:w="3127" w:type="dxa"/>
            <w:shd w:val="clear" w:color="auto" w:fill="auto"/>
            <w:vAlign w:val="center"/>
          </w:tcPr>
          <w:p w:rsidR="00F56402" w:rsidRDefault="008770CB">
            <w:pPr>
              <w:pStyle w:val="afffffffff2"/>
            </w:pPr>
            <w:r>
              <w:rPr>
                <w:rFonts w:hint="eastAsia"/>
              </w:rPr>
              <w:t>≤3</w:t>
            </w:r>
          </w:p>
        </w:tc>
      </w:tr>
      <w:tr w:rsidR="00F56402">
        <w:trPr>
          <w:jc w:val="center"/>
        </w:trPr>
        <w:tc>
          <w:tcPr>
            <w:tcW w:w="2347" w:type="dxa"/>
            <w:vMerge/>
            <w:shd w:val="clear" w:color="auto" w:fill="auto"/>
            <w:vAlign w:val="center"/>
          </w:tcPr>
          <w:p w:rsidR="00F56402" w:rsidRDefault="00F56402">
            <w:pPr>
              <w:pStyle w:val="afffffffff2"/>
            </w:pPr>
          </w:p>
        </w:tc>
        <w:tc>
          <w:tcPr>
            <w:tcW w:w="3900" w:type="dxa"/>
            <w:shd w:val="clear" w:color="auto" w:fill="auto"/>
            <w:vAlign w:val="center"/>
          </w:tcPr>
          <w:p w:rsidR="00F56402" w:rsidRDefault="008770CB">
            <w:pPr>
              <w:pStyle w:val="afffffffff2"/>
            </w:pPr>
            <w:r>
              <w:rPr>
                <w:rFonts w:hint="eastAsia"/>
              </w:rPr>
              <w:t>工作压力大于 2 000 Pa 且不大于 5 000 Pa 时</w:t>
            </w:r>
          </w:p>
        </w:tc>
        <w:tc>
          <w:tcPr>
            <w:tcW w:w="3127" w:type="dxa"/>
            <w:shd w:val="clear" w:color="auto" w:fill="auto"/>
            <w:vAlign w:val="center"/>
          </w:tcPr>
          <w:p w:rsidR="00F56402" w:rsidRDefault="008770CB">
            <w:pPr>
              <w:pStyle w:val="afffffffff2"/>
            </w:pPr>
            <w:r>
              <w:rPr>
                <w:rFonts w:hint="eastAsia"/>
              </w:rPr>
              <w:t>≤4</w:t>
            </w:r>
          </w:p>
        </w:tc>
      </w:tr>
      <w:tr w:rsidR="00F56402">
        <w:trPr>
          <w:jc w:val="center"/>
        </w:trPr>
        <w:tc>
          <w:tcPr>
            <w:tcW w:w="2347" w:type="dxa"/>
            <w:vMerge/>
            <w:shd w:val="clear" w:color="auto" w:fill="auto"/>
            <w:vAlign w:val="center"/>
          </w:tcPr>
          <w:p w:rsidR="00F56402" w:rsidRDefault="00F56402">
            <w:pPr>
              <w:pStyle w:val="afffffffff2"/>
            </w:pPr>
          </w:p>
        </w:tc>
        <w:tc>
          <w:tcPr>
            <w:tcW w:w="3900" w:type="dxa"/>
            <w:shd w:val="clear" w:color="auto" w:fill="auto"/>
            <w:vAlign w:val="center"/>
          </w:tcPr>
          <w:p w:rsidR="00F56402" w:rsidRDefault="008770CB">
            <w:pPr>
              <w:pStyle w:val="afffffffff2"/>
            </w:pPr>
            <w:r>
              <w:rPr>
                <w:rFonts w:hint="eastAsia"/>
              </w:rPr>
              <w:t>工作压力大于 5 000 Pa 时</w:t>
            </w:r>
          </w:p>
        </w:tc>
        <w:tc>
          <w:tcPr>
            <w:tcW w:w="3127" w:type="dxa"/>
            <w:shd w:val="clear" w:color="auto" w:fill="auto"/>
            <w:vAlign w:val="center"/>
          </w:tcPr>
          <w:p w:rsidR="00F56402" w:rsidRDefault="008770CB">
            <w:pPr>
              <w:pStyle w:val="afffffffff2"/>
            </w:pPr>
            <w:r>
              <w:rPr>
                <w:rFonts w:hint="eastAsia"/>
              </w:rPr>
              <w:t>≤5</w:t>
            </w:r>
          </w:p>
        </w:tc>
      </w:tr>
    </w:tbl>
    <w:p w:rsidR="00F56402" w:rsidRDefault="008770CB">
      <w:pPr>
        <w:pStyle w:val="affd"/>
        <w:spacing w:before="120" w:after="120"/>
      </w:pPr>
      <w:r>
        <w:rPr>
          <w:rFonts w:hint="eastAsia"/>
        </w:rPr>
        <w:t>电气安全</w:t>
      </w:r>
    </w:p>
    <w:p w:rsidR="00F56402" w:rsidRDefault="008770CB">
      <w:pPr>
        <w:pStyle w:val="affffffffa"/>
        <w:spacing w:line="288" w:lineRule="auto"/>
      </w:pPr>
      <w:r>
        <w:rPr>
          <w:rFonts w:hint="eastAsia"/>
        </w:rPr>
        <w:t>电气系统应布线整齐、排列有序、接头牢固；各种标记（如元件代号、符号、接地标志等）应齐全、清晰和正确，应符合 GB/T 4728.1—2018 的规定。</w:t>
      </w:r>
    </w:p>
    <w:p w:rsidR="00F56402" w:rsidRDefault="008770CB">
      <w:pPr>
        <w:pStyle w:val="affffffffa"/>
        <w:spacing w:line="288" w:lineRule="auto"/>
      </w:pPr>
      <w:r>
        <w:rPr>
          <w:rFonts w:hint="eastAsia"/>
        </w:rPr>
        <w:t>电气系统应灵敏、可靠，并应具备故障显示功能；在故障排除前，设备不应起动。</w:t>
      </w:r>
    </w:p>
    <w:p w:rsidR="00F56402" w:rsidRDefault="008770CB">
      <w:pPr>
        <w:pStyle w:val="affffffffa"/>
        <w:spacing w:line="288" w:lineRule="auto"/>
      </w:pPr>
      <w:r>
        <w:rPr>
          <w:rFonts w:hint="eastAsia"/>
        </w:rPr>
        <w:t>电气系统的操动器应符合 GB/T 5226.1—2019 中 10.2 的规定。</w:t>
      </w:r>
    </w:p>
    <w:p w:rsidR="00F56402" w:rsidRDefault="008770CB">
      <w:pPr>
        <w:pStyle w:val="affffffffa"/>
        <w:spacing w:line="288" w:lineRule="auto"/>
      </w:pPr>
      <w:r>
        <w:rPr>
          <w:rFonts w:hint="eastAsia"/>
        </w:rPr>
        <w:t>电气系统的指示灯和显示器应符合 GB/T 5226.1—2019 中 10.3 的规定。</w:t>
      </w:r>
    </w:p>
    <w:p w:rsidR="00F56402" w:rsidRDefault="008770CB">
      <w:pPr>
        <w:pStyle w:val="affffffffa"/>
        <w:spacing w:line="288" w:lineRule="auto"/>
      </w:pPr>
      <w:r>
        <w:rPr>
          <w:rFonts w:hint="eastAsia"/>
        </w:rPr>
        <w:t>所有外露可导电部分都应按 GB/T 5226.1—2019 中 8.2.1 的要求连接到保护联结电路上，保护联结电路的连续性应符合 GB/T 5226.1—2019 中 8.2.3 的规定。</w:t>
      </w:r>
    </w:p>
    <w:p w:rsidR="00F56402" w:rsidRDefault="008770CB">
      <w:pPr>
        <w:pStyle w:val="affffffffa"/>
        <w:spacing w:line="288" w:lineRule="auto"/>
      </w:pPr>
      <w:r>
        <w:rPr>
          <w:rFonts w:hint="eastAsia"/>
        </w:rPr>
        <w:t>在动力电路导线和保护联结电路间施加 500 V 直流电压时，测得的绝缘电阻不应小于 1 MΩ。</w:t>
      </w:r>
    </w:p>
    <w:p w:rsidR="00F56402" w:rsidRDefault="008770CB">
      <w:pPr>
        <w:pStyle w:val="affffffffa"/>
        <w:spacing w:line="288" w:lineRule="auto"/>
      </w:pPr>
      <w:r>
        <w:rPr>
          <w:rFonts w:hint="eastAsia"/>
        </w:rPr>
        <w:t>在动力电路导线和保护联结电路间施加 1 000 V 交流电压，时间至少 1 s，不应出现击穿放电现象。</w:t>
      </w:r>
    </w:p>
    <w:p w:rsidR="00F56402" w:rsidRDefault="008770CB">
      <w:pPr>
        <w:pStyle w:val="affc"/>
        <w:spacing w:before="240" w:after="240"/>
      </w:pPr>
      <w:bookmarkStart w:id="54" w:name="_Toc206687341"/>
      <w:r>
        <w:rPr>
          <w:rFonts w:hint="eastAsia"/>
        </w:rPr>
        <w:t>试验方法</w:t>
      </w:r>
      <w:bookmarkEnd w:id="54"/>
    </w:p>
    <w:p w:rsidR="00F56402" w:rsidRDefault="008770CB">
      <w:pPr>
        <w:pStyle w:val="affd"/>
        <w:spacing w:before="120" w:after="120"/>
      </w:pPr>
      <w:r>
        <w:rPr>
          <w:rFonts w:hint="eastAsia"/>
        </w:rPr>
        <w:t>外观质量</w:t>
      </w:r>
    </w:p>
    <w:p w:rsidR="00F56402" w:rsidRDefault="008770CB">
      <w:pPr>
        <w:pStyle w:val="affffe"/>
        <w:spacing w:line="288" w:lineRule="auto"/>
        <w:ind w:firstLine="420"/>
      </w:pPr>
      <w:r>
        <w:rPr>
          <w:rFonts w:hint="eastAsia"/>
        </w:rPr>
        <w:t>明亮光线下，目视检查。</w:t>
      </w:r>
    </w:p>
    <w:p w:rsidR="00F56402" w:rsidRDefault="008770CB">
      <w:pPr>
        <w:pStyle w:val="affd"/>
        <w:spacing w:before="120" w:after="120"/>
      </w:pPr>
      <w:r>
        <w:rPr>
          <w:rFonts w:hint="eastAsia"/>
        </w:rPr>
        <w:t>尺寸偏差</w:t>
      </w:r>
    </w:p>
    <w:p w:rsidR="00F56402" w:rsidRDefault="008770CB">
      <w:pPr>
        <w:pStyle w:val="affffe"/>
        <w:spacing w:line="288" w:lineRule="auto"/>
        <w:ind w:firstLine="420"/>
      </w:pPr>
      <w:r>
        <w:rPr>
          <w:rFonts w:hint="eastAsia"/>
        </w:rPr>
        <w:t>使用符合精度要求的量具进行测量。</w:t>
      </w:r>
    </w:p>
    <w:p w:rsidR="00F56402" w:rsidRDefault="008770CB">
      <w:pPr>
        <w:pStyle w:val="affd"/>
        <w:spacing w:before="120" w:after="120"/>
      </w:pPr>
      <w:r>
        <w:rPr>
          <w:rFonts w:hint="eastAsia"/>
        </w:rPr>
        <w:t>装配质量</w:t>
      </w:r>
    </w:p>
    <w:p w:rsidR="00F56402" w:rsidRDefault="008770CB">
      <w:pPr>
        <w:pStyle w:val="affffe"/>
        <w:spacing w:line="288" w:lineRule="auto"/>
        <w:ind w:firstLine="420"/>
      </w:pPr>
      <w:r>
        <w:rPr>
          <w:rFonts w:hint="eastAsia"/>
        </w:rPr>
        <w:t>实际操作检查。</w:t>
      </w:r>
    </w:p>
    <w:p w:rsidR="00F56402" w:rsidRDefault="008770CB">
      <w:pPr>
        <w:pStyle w:val="affd"/>
        <w:spacing w:before="120" w:after="120"/>
      </w:pPr>
      <w:r>
        <w:rPr>
          <w:rFonts w:hint="eastAsia"/>
        </w:rPr>
        <w:t>防护等级</w:t>
      </w:r>
    </w:p>
    <w:p w:rsidR="00F56402" w:rsidRDefault="008770CB">
      <w:pPr>
        <w:pStyle w:val="affffe"/>
        <w:spacing w:line="288" w:lineRule="auto"/>
        <w:ind w:firstLine="420"/>
      </w:pPr>
      <w:r>
        <w:rPr>
          <w:rFonts w:hint="eastAsia"/>
        </w:rPr>
        <w:t>按 GB/T 4208—2017 的规定进行。</w:t>
      </w:r>
    </w:p>
    <w:p w:rsidR="00F56402" w:rsidRDefault="008770CB">
      <w:pPr>
        <w:pStyle w:val="affd"/>
        <w:spacing w:before="120" w:after="120"/>
      </w:pPr>
      <w:r>
        <w:rPr>
          <w:rFonts w:hint="eastAsia"/>
        </w:rPr>
        <w:t>工作噪声</w:t>
      </w:r>
    </w:p>
    <w:p w:rsidR="00F56402" w:rsidRDefault="008770CB">
      <w:pPr>
        <w:pStyle w:val="affffe"/>
        <w:spacing w:line="288" w:lineRule="auto"/>
        <w:ind w:firstLine="420"/>
      </w:pPr>
      <w:r>
        <w:rPr>
          <w:rFonts w:hint="eastAsia"/>
        </w:rPr>
        <w:t>在设备正常运行时进行噪声测量。用声级计 A 计权在距离电除尘器壳体 1.5 m 处，采用慢速档，测量 3 次，每次 10 s，取 3 次的算术平均值为电除尘器的运行噪声值。</w:t>
      </w:r>
    </w:p>
    <w:p w:rsidR="00F56402" w:rsidRDefault="008770CB">
      <w:pPr>
        <w:pStyle w:val="affd"/>
        <w:spacing w:before="120" w:after="120"/>
      </w:pPr>
      <w:r>
        <w:rPr>
          <w:rFonts w:hint="eastAsia"/>
        </w:rPr>
        <w:t>性能要求</w:t>
      </w:r>
    </w:p>
    <w:p w:rsidR="00F56402" w:rsidRDefault="008770CB">
      <w:pPr>
        <w:pStyle w:val="affffe"/>
        <w:spacing w:line="288" w:lineRule="auto"/>
        <w:ind w:firstLine="420"/>
      </w:pPr>
      <w:r>
        <w:rPr>
          <w:rFonts w:hint="eastAsia"/>
        </w:rPr>
        <w:t>按 GB/T 13931 的规定进行。</w:t>
      </w:r>
    </w:p>
    <w:p w:rsidR="00F56402" w:rsidRDefault="008770CB">
      <w:pPr>
        <w:pStyle w:val="affd"/>
        <w:spacing w:before="120" w:after="120"/>
      </w:pPr>
      <w:r>
        <w:rPr>
          <w:rFonts w:hint="eastAsia"/>
        </w:rPr>
        <w:t>电气安全</w:t>
      </w:r>
    </w:p>
    <w:p w:rsidR="00F56402" w:rsidRDefault="008770CB">
      <w:pPr>
        <w:pStyle w:val="affffffffa"/>
        <w:spacing w:line="288" w:lineRule="auto"/>
      </w:pPr>
      <w:r>
        <w:rPr>
          <w:rFonts w:hint="eastAsia"/>
        </w:rPr>
        <w:t>目视检查布线、标记及故障显示功能。</w:t>
      </w:r>
    </w:p>
    <w:p w:rsidR="00F56402" w:rsidRDefault="008770CB">
      <w:pPr>
        <w:pStyle w:val="affffffffa"/>
        <w:spacing w:line="288" w:lineRule="auto"/>
      </w:pPr>
      <w:r>
        <w:rPr>
          <w:rFonts w:hint="eastAsia"/>
        </w:rPr>
        <w:t>按 GB/T 5226.1—2019 中 10.2 的要求目视检查操动器。</w:t>
      </w:r>
    </w:p>
    <w:p w:rsidR="00F56402" w:rsidRDefault="008770CB">
      <w:pPr>
        <w:pStyle w:val="affffffffa"/>
        <w:spacing w:line="288" w:lineRule="auto"/>
      </w:pPr>
      <w:r>
        <w:rPr>
          <w:rFonts w:hint="eastAsia"/>
        </w:rPr>
        <w:lastRenderedPageBreak/>
        <w:t>按 GB/T 5226.1—2019 中 10.3 的要求目视检查指示灯和显示器。</w:t>
      </w:r>
    </w:p>
    <w:p w:rsidR="00F56402" w:rsidRDefault="008770CB">
      <w:pPr>
        <w:pStyle w:val="affffffffa"/>
        <w:spacing w:line="288" w:lineRule="auto"/>
      </w:pPr>
      <w:r>
        <w:rPr>
          <w:rFonts w:hint="eastAsia"/>
        </w:rPr>
        <w:t>按 GB/T 5226.1—2019 中 18.2 的要求检测保护联结电路的连续性。</w:t>
      </w:r>
    </w:p>
    <w:p w:rsidR="00F56402" w:rsidRDefault="008770CB">
      <w:pPr>
        <w:pStyle w:val="affffffffa"/>
        <w:spacing w:line="288" w:lineRule="auto"/>
      </w:pPr>
      <w:r>
        <w:rPr>
          <w:rFonts w:hint="eastAsia"/>
        </w:rPr>
        <w:t>按 GB/T 5226.1—2019 中 18.3 的要求检测绝缘电阻。</w:t>
      </w:r>
    </w:p>
    <w:p w:rsidR="00F56402" w:rsidRDefault="008770CB">
      <w:pPr>
        <w:pStyle w:val="affffffffa"/>
        <w:spacing w:line="288" w:lineRule="auto"/>
      </w:pPr>
      <w:r>
        <w:rPr>
          <w:rFonts w:hint="eastAsia"/>
        </w:rPr>
        <w:t>按 GB/T 5226.1—2019 中 18.4 的要求进行耐电压试验。</w:t>
      </w:r>
    </w:p>
    <w:p w:rsidR="00F56402" w:rsidRDefault="008770CB">
      <w:pPr>
        <w:pStyle w:val="affc"/>
        <w:spacing w:before="240" w:after="240"/>
      </w:pPr>
      <w:bookmarkStart w:id="55" w:name="_Toc206687342"/>
      <w:r>
        <w:rPr>
          <w:rFonts w:hint="eastAsia"/>
        </w:rPr>
        <w:t>检验规则</w:t>
      </w:r>
      <w:bookmarkEnd w:id="55"/>
    </w:p>
    <w:p w:rsidR="00F56402" w:rsidRDefault="008770CB">
      <w:pPr>
        <w:pStyle w:val="affd"/>
        <w:spacing w:before="120" w:after="120"/>
      </w:pPr>
      <w:r>
        <w:rPr>
          <w:rFonts w:hint="eastAsia"/>
        </w:rPr>
        <w:t>检验分类</w:t>
      </w:r>
    </w:p>
    <w:p w:rsidR="00F56402" w:rsidRDefault="008770CB">
      <w:pPr>
        <w:pStyle w:val="affffe"/>
        <w:spacing w:line="288" w:lineRule="auto"/>
        <w:ind w:firstLine="420"/>
      </w:pPr>
      <w:r>
        <w:rPr>
          <w:rFonts w:hint="eastAsia"/>
        </w:rPr>
        <w:t>设备检验分为出厂检验、安装检验和型式检验。</w:t>
      </w:r>
    </w:p>
    <w:p w:rsidR="00F56402" w:rsidRDefault="008770CB">
      <w:pPr>
        <w:pStyle w:val="affd"/>
        <w:spacing w:before="120" w:after="120"/>
      </w:pPr>
      <w:r>
        <w:rPr>
          <w:rFonts w:hint="eastAsia"/>
        </w:rPr>
        <w:t>出厂检验</w:t>
      </w:r>
    </w:p>
    <w:p w:rsidR="00F56402" w:rsidRDefault="008770CB">
      <w:pPr>
        <w:pStyle w:val="affffffffa"/>
        <w:spacing w:line="288" w:lineRule="auto"/>
      </w:pPr>
      <w:r>
        <w:rPr>
          <w:rFonts w:hint="eastAsia"/>
        </w:rPr>
        <w:t>每台设备所有零部件应经制造厂检验部门检验合格，方可交付使用。</w:t>
      </w:r>
    </w:p>
    <w:p w:rsidR="00F56402" w:rsidRDefault="008770CB">
      <w:pPr>
        <w:pStyle w:val="affffffffa"/>
        <w:spacing w:line="288" w:lineRule="auto"/>
      </w:pPr>
      <w:r>
        <w:rPr>
          <w:rFonts w:hint="eastAsia"/>
        </w:rPr>
        <w:t>检验项目包括外观质量、尺寸偏差、装配质量和防护等级。</w:t>
      </w:r>
    </w:p>
    <w:p w:rsidR="00F56402" w:rsidRDefault="008770CB">
      <w:pPr>
        <w:pStyle w:val="affd"/>
        <w:spacing w:before="120" w:after="120"/>
      </w:pPr>
      <w:r>
        <w:rPr>
          <w:rFonts w:hint="eastAsia"/>
        </w:rPr>
        <w:t>安装检验</w:t>
      </w:r>
    </w:p>
    <w:p w:rsidR="00F56402" w:rsidRDefault="008770CB">
      <w:pPr>
        <w:pStyle w:val="affffe"/>
        <w:spacing w:line="288" w:lineRule="auto"/>
        <w:ind w:firstLine="420"/>
      </w:pPr>
      <w:r>
        <w:rPr>
          <w:rFonts w:hint="eastAsia"/>
        </w:rPr>
        <w:t>安装检验在现场进行，应符合 JB/T 8536 的规定。</w:t>
      </w:r>
    </w:p>
    <w:p w:rsidR="00F56402" w:rsidRDefault="008770CB">
      <w:pPr>
        <w:pStyle w:val="affd"/>
        <w:spacing w:before="120" w:after="120"/>
      </w:pPr>
      <w:r>
        <w:rPr>
          <w:rFonts w:hint="eastAsia"/>
        </w:rPr>
        <w:t>型式检验</w:t>
      </w:r>
    </w:p>
    <w:p w:rsidR="00F56402" w:rsidRDefault="008770CB">
      <w:pPr>
        <w:pStyle w:val="affffffffa"/>
        <w:spacing w:line="288" w:lineRule="auto"/>
      </w:pPr>
      <w:r>
        <w:rPr>
          <w:rFonts w:hint="eastAsia"/>
        </w:rPr>
        <w:t>凡属下列情况之一者，应进行型式检验：</w:t>
      </w:r>
    </w:p>
    <w:p w:rsidR="00F56402" w:rsidRDefault="008770CB">
      <w:pPr>
        <w:pStyle w:val="af5"/>
        <w:spacing w:line="288" w:lineRule="auto"/>
      </w:pPr>
      <w:r>
        <w:rPr>
          <w:rFonts w:hint="eastAsia"/>
        </w:rPr>
        <w:t>设备投产运行后，按合同或技术协议规定进行出口气体含尘浓度、除尘效率、压力降、漏风率的测定；</w:t>
      </w:r>
    </w:p>
    <w:p w:rsidR="00F56402" w:rsidRDefault="008770CB">
      <w:pPr>
        <w:pStyle w:val="af5"/>
        <w:spacing w:line="288" w:lineRule="auto"/>
      </w:pPr>
      <w:r>
        <w:rPr>
          <w:rFonts w:hint="eastAsia"/>
        </w:rPr>
        <w:t>正常情况，定期做型式试验，如果产品质量出现异常时，应随时进行；</w:t>
      </w:r>
    </w:p>
    <w:p w:rsidR="00F56402" w:rsidRDefault="008770CB">
      <w:pPr>
        <w:pStyle w:val="af5"/>
        <w:spacing w:line="288" w:lineRule="auto"/>
      </w:pPr>
      <w:r>
        <w:rPr>
          <w:rFonts w:hint="eastAsia"/>
        </w:rPr>
        <w:t>转产、转厂、停产后复产，或结构或工艺有重大改变影响产品性能时；</w:t>
      </w:r>
    </w:p>
    <w:p w:rsidR="00F56402" w:rsidRDefault="008770CB">
      <w:pPr>
        <w:pStyle w:val="af5"/>
        <w:spacing w:line="288" w:lineRule="auto"/>
      </w:pPr>
      <w:r>
        <w:rPr>
          <w:rFonts w:hint="eastAsia"/>
        </w:rPr>
        <w:t>国家质量监督检验机构提出要求时。</w:t>
      </w:r>
    </w:p>
    <w:p w:rsidR="00F56402" w:rsidRDefault="008770CB">
      <w:pPr>
        <w:pStyle w:val="affffffffa"/>
        <w:spacing w:line="288" w:lineRule="auto"/>
      </w:pPr>
      <w:r>
        <w:rPr>
          <w:rFonts w:hint="eastAsia"/>
        </w:rPr>
        <w:t>抽样方法：对成批生产的除尘器，采取随机抽样，抽样数量 1 台。</w:t>
      </w:r>
    </w:p>
    <w:p w:rsidR="00F56402" w:rsidRDefault="008770CB">
      <w:pPr>
        <w:pStyle w:val="affffffffa"/>
        <w:spacing w:line="288" w:lineRule="auto"/>
      </w:pPr>
      <w:r>
        <w:rPr>
          <w:rFonts w:hint="eastAsia"/>
        </w:rPr>
        <w:t>检验项目包括本文件第5 章中的所有项目。</w:t>
      </w:r>
    </w:p>
    <w:p w:rsidR="00F56402" w:rsidRDefault="008770CB">
      <w:pPr>
        <w:pStyle w:val="affd"/>
        <w:spacing w:before="120" w:after="120"/>
      </w:pPr>
      <w:r>
        <w:rPr>
          <w:rFonts w:hint="eastAsia"/>
        </w:rPr>
        <w:t>判定规则</w:t>
      </w:r>
    </w:p>
    <w:p w:rsidR="00F56402" w:rsidRDefault="008770CB">
      <w:pPr>
        <w:pStyle w:val="affffffffa"/>
        <w:spacing w:line="288" w:lineRule="auto"/>
      </w:pPr>
      <w:r>
        <w:rPr>
          <w:rFonts w:hint="eastAsia"/>
        </w:rPr>
        <w:t>检验结果应符合本文件要求。</w:t>
      </w:r>
    </w:p>
    <w:p w:rsidR="00F56402" w:rsidRDefault="008770CB">
      <w:pPr>
        <w:pStyle w:val="affffffffa"/>
        <w:spacing w:line="288" w:lineRule="auto"/>
      </w:pPr>
      <w:r>
        <w:rPr>
          <w:rFonts w:hint="eastAsia"/>
        </w:rPr>
        <w:t>型式检验时设备主要性能指标出口气体含尘浓度、除尘效率、压力降、漏风率中有不合格项时，允许返修复检直至合格，其余项目对任一项检验不合格，对不合格项加倍抽样复检，若仍不符合规定，则判定为不合格。</w:t>
      </w:r>
    </w:p>
    <w:p w:rsidR="00F56402" w:rsidRDefault="008770CB">
      <w:pPr>
        <w:pStyle w:val="affc"/>
        <w:spacing w:before="240" w:after="240"/>
      </w:pPr>
      <w:bookmarkStart w:id="56" w:name="_Toc206687343"/>
      <w:r>
        <w:rPr>
          <w:rFonts w:hint="eastAsia"/>
        </w:rPr>
        <w:t>标志、使用说明书</w:t>
      </w:r>
      <w:bookmarkEnd w:id="56"/>
    </w:p>
    <w:p w:rsidR="00F56402" w:rsidRDefault="008770CB">
      <w:pPr>
        <w:pStyle w:val="affd"/>
        <w:spacing w:before="120" w:after="120"/>
      </w:pPr>
      <w:r>
        <w:rPr>
          <w:rFonts w:hint="eastAsia"/>
        </w:rPr>
        <w:t>标志</w:t>
      </w:r>
    </w:p>
    <w:p w:rsidR="00F56402" w:rsidRDefault="008770CB">
      <w:pPr>
        <w:pStyle w:val="affe"/>
        <w:spacing w:before="120" w:after="120"/>
      </w:pPr>
      <w:r>
        <w:rPr>
          <w:rFonts w:hint="eastAsia"/>
        </w:rPr>
        <w:t>铭牌标志</w:t>
      </w:r>
    </w:p>
    <w:p w:rsidR="00F56402" w:rsidRDefault="008770CB">
      <w:pPr>
        <w:pStyle w:val="affffe"/>
        <w:spacing w:line="288" w:lineRule="auto"/>
        <w:ind w:firstLine="420"/>
      </w:pPr>
      <w:r>
        <w:rPr>
          <w:rFonts w:hint="eastAsia"/>
        </w:rPr>
        <w:t>在适当而明显的位置上固定产品铭牌，其型式和尺寸应符合 GB/T 13306 的规定。主要包括以下内容：</w:t>
      </w:r>
    </w:p>
    <w:p w:rsidR="00F56402" w:rsidRDefault="008770CB">
      <w:pPr>
        <w:pStyle w:val="af5"/>
        <w:numPr>
          <w:ilvl w:val="0"/>
          <w:numId w:val="32"/>
        </w:numPr>
        <w:spacing w:line="288" w:lineRule="auto"/>
      </w:pPr>
      <w:r>
        <w:rPr>
          <w:rFonts w:hint="eastAsia"/>
        </w:rPr>
        <w:t>制造厂名；</w:t>
      </w:r>
    </w:p>
    <w:p w:rsidR="00F56402" w:rsidRDefault="008770CB">
      <w:pPr>
        <w:pStyle w:val="af5"/>
        <w:numPr>
          <w:ilvl w:val="0"/>
          <w:numId w:val="32"/>
        </w:numPr>
        <w:spacing w:line="288" w:lineRule="auto"/>
      </w:pPr>
      <w:r>
        <w:rPr>
          <w:rFonts w:hint="eastAsia"/>
        </w:rPr>
        <w:t>产品名称；</w:t>
      </w:r>
    </w:p>
    <w:p w:rsidR="00F56402" w:rsidRDefault="008770CB">
      <w:pPr>
        <w:pStyle w:val="af5"/>
        <w:numPr>
          <w:ilvl w:val="0"/>
          <w:numId w:val="32"/>
        </w:numPr>
        <w:spacing w:line="288" w:lineRule="auto"/>
      </w:pPr>
      <w:r>
        <w:rPr>
          <w:rFonts w:hint="eastAsia"/>
        </w:rPr>
        <w:t>产品标记；</w:t>
      </w:r>
    </w:p>
    <w:p w:rsidR="00F56402" w:rsidRDefault="008770CB">
      <w:pPr>
        <w:pStyle w:val="af5"/>
        <w:numPr>
          <w:ilvl w:val="0"/>
          <w:numId w:val="32"/>
        </w:numPr>
        <w:spacing w:line="288" w:lineRule="auto"/>
      </w:pPr>
      <w:r>
        <w:rPr>
          <w:rFonts w:hint="eastAsia"/>
        </w:rPr>
        <w:t>产品所执行的标准编号；</w:t>
      </w:r>
    </w:p>
    <w:p w:rsidR="00F56402" w:rsidRDefault="008770CB">
      <w:pPr>
        <w:pStyle w:val="af5"/>
        <w:numPr>
          <w:ilvl w:val="0"/>
          <w:numId w:val="32"/>
        </w:numPr>
        <w:spacing w:line="288" w:lineRule="auto"/>
      </w:pPr>
      <w:r>
        <w:rPr>
          <w:rFonts w:hint="eastAsia"/>
        </w:rPr>
        <w:t>出厂编号；</w:t>
      </w:r>
    </w:p>
    <w:p w:rsidR="00F56402" w:rsidRDefault="008770CB">
      <w:pPr>
        <w:pStyle w:val="af5"/>
        <w:numPr>
          <w:ilvl w:val="0"/>
          <w:numId w:val="32"/>
        </w:numPr>
        <w:spacing w:line="288" w:lineRule="auto"/>
      </w:pPr>
      <w:r>
        <w:rPr>
          <w:rFonts w:hint="eastAsia"/>
        </w:rPr>
        <w:lastRenderedPageBreak/>
        <w:t>生产日期。</w:t>
      </w:r>
    </w:p>
    <w:p w:rsidR="00F56402" w:rsidRDefault="008770CB">
      <w:pPr>
        <w:pStyle w:val="affe"/>
        <w:spacing w:before="120" w:after="120"/>
      </w:pPr>
      <w:r>
        <w:rPr>
          <w:rFonts w:hint="eastAsia"/>
        </w:rPr>
        <w:t>包装标志</w:t>
      </w:r>
    </w:p>
    <w:p w:rsidR="00F56402" w:rsidRDefault="008770CB">
      <w:pPr>
        <w:pStyle w:val="affffe"/>
        <w:spacing w:line="288" w:lineRule="auto"/>
        <w:ind w:firstLine="420"/>
      </w:pPr>
      <w:r>
        <w:rPr>
          <w:rFonts w:hint="eastAsia"/>
        </w:rPr>
        <w:t>包装标志应包括收发货标志、包装储运图示标志，并应符合 GB/T 191 和 GB/T 6388 的规定。</w:t>
      </w:r>
    </w:p>
    <w:p w:rsidR="00F56402" w:rsidRDefault="008770CB">
      <w:pPr>
        <w:pStyle w:val="affe"/>
        <w:spacing w:before="120" w:after="120"/>
      </w:pPr>
      <w:r>
        <w:t>使用说明书</w:t>
      </w:r>
    </w:p>
    <w:p w:rsidR="00F56402" w:rsidRDefault="008770CB">
      <w:pPr>
        <w:pStyle w:val="affffe"/>
        <w:spacing w:line="288" w:lineRule="auto"/>
        <w:ind w:firstLine="420"/>
      </w:pPr>
      <w:r>
        <w:rPr>
          <w:rFonts w:hint="eastAsia"/>
        </w:rPr>
        <w:t>使用说明书的编写应符合 GB/T 9969 的要求，主要包括以下内容：</w:t>
      </w:r>
    </w:p>
    <w:p w:rsidR="00F56402" w:rsidRDefault="008770CB">
      <w:pPr>
        <w:pStyle w:val="af5"/>
        <w:numPr>
          <w:ilvl w:val="0"/>
          <w:numId w:val="33"/>
        </w:numPr>
        <w:spacing w:line="288" w:lineRule="auto"/>
      </w:pPr>
      <w:r>
        <w:rPr>
          <w:rFonts w:hint="eastAsia"/>
        </w:rPr>
        <w:t>产品名称；</w:t>
      </w:r>
    </w:p>
    <w:p w:rsidR="00F56402" w:rsidRDefault="008770CB">
      <w:pPr>
        <w:pStyle w:val="af5"/>
        <w:numPr>
          <w:ilvl w:val="0"/>
          <w:numId w:val="33"/>
        </w:numPr>
        <w:spacing w:line="288" w:lineRule="auto"/>
      </w:pPr>
      <w:r>
        <w:rPr>
          <w:rFonts w:hint="eastAsia"/>
        </w:rPr>
        <w:t>产品标记及产品所执行的标准编号；</w:t>
      </w:r>
    </w:p>
    <w:p w:rsidR="00F56402" w:rsidRDefault="008770CB">
      <w:pPr>
        <w:pStyle w:val="af5"/>
        <w:numPr>
          <w:ilvl w:val="0"/>
          <w:numId w:val="33"/>
        </w:numPr>
        <w:spacing w:line="288" w:lineRule="auto"/>
      </w:pPr>
      <w:r>
        <w:rPr>
          <w:rFonts w:hint="eastAsia"/>
        </w:rPr>
        <w:t>主要用途及适用范围；</w:t>
      </w:r>
    </w:p>
    <w:p w:rsidR="00F56402" w:rsidRDefault="008770CB">
      <w:pPr>
        <w:pStyle w:val="af5"/>
        <w:numPr>
          <w:ilvl w:val="0"/>
          <w:numId w:val="33"/>
        </w:numPr>
        <w:spacing w:line="288" w:lineRule="auto"/>
      </w:pPr>
      <w:r>
        <w:rPr>
          <w:rFonts w:hint="eastAsia"/>
        </w:rPr>
        <w:t>工作原理；</w:t>
      </w:r>
    </w:p>
    <w:p w:rsidR="00F56402" w:rsidRDefault="008770CB">
      <w:pPr>
        <w:pStyle w:val="af5"/>
        <w:numPr>
          <w:ilvl w:val="0"/>
          <w:numId w:val="33"/>
        </w:numPr>
        <w:spacing w:line="288" w:lineRule="auto"/>
      </w:pPr>
      <w:r>
        <w:rPr>
          <w:rFonts w:hint="eastAsia"/>
        </w:rPr>
        <w:t>主要参数；</w:t>
      </w:r>
    </w:p>
    <w:p w:rsidR="00F56402" w:rsidRDefault="008770CB">
      <w:pPr>
        <w:pStyle w:val="af5"/>
        <w:numPr>
          <w:ilvl w:val="0"/>
          <w:numId w:val="33"/>
        </w:numPr>
        <w:spacing w:line="288" w:lineRule="auto"/>
      </w:pPr>
      <w:r>
        <w:rPr>
          <w:rFonts w:hint="eastAsia"/>
        </w:rPr>
        <w:t>外形及安装尺寸；</w:t>
      </w:r>
    </w:p>
    <w:p w:rsidR="00F56402" w:rsidRDefault="008770CB">
      <w:pPr>
        <w:pStyle w:val="af5"/>
        <w:numPr>
          <w:ilvl w:val="0"/>
          <w:numId w:val="33"/>
        </w:numPr>
        <w:spacing w:line="288" w:lineRule="auto"/>
      </w:pPr>
      <w:r>
        <w:rPr>
          <w:rFonts w:hint="eastAsia"/>
        </w:rPr>
        <w:t>安装时主要技术要求；</w:t>
      </w:r>
    </w:p>
    <w:p w:rsidR="00F56402" w:rsidRDefault="008770CB">
      <w:pPr>
        <w:pStyle w:val="af5"/>
        <w:numPr>
          <w:ilvl w:val="0"/>
          <w:numId w:val="33"/>
        </w:numPr>
        <w:spacing w:line="288" w:lineRule="auto"/>
      </w:pPr>
      <w:r>
        <w:rPr>
          <w:rFonts w:hint="eastAsia"/>
        </w:rPr>
        <w:t>使用时注意事项。</w:t>
      </w:r>
    </w:p>
    <w:p w:rsidR="00F56402" w:rsidRDefault="008770CB">
      <w:pPr>
        <w:pStyle w:val="affc"/>
        <w:spacing w:before="240" w:after="240"/>
      </w:pPr>
      <w:bookmarkStart w:id="57" w:name="_Toc206687344"/>
      <w:r>
        <w:t>包装、运输和贮存</w:t>
      </w:r>
      <w:bookmarkEnd w:id="57"/>
    </w:p>
    <w:p w:rsidR="00F56402" w:rsidRDefault="008770CB">
      <w:pPr>
        <w:pStyle w:val="affffe"/>
        <w:ind w:firstLine="420"/>
      </w:pPr>
      <w:r>
        <w:rPr>
          <w:rFonts w:hint="eastAsia"/>
        </w:rPr>
        <w:t>应符合 JB/T 5908 的规定。</w:t>
      </w:r>
    </w:p>
    <w:p w:rsidR="00F56402" w:rsidRDefault="008770CB">
      <w:pPr>
        <w:pStyle w:val="affffe"/>
        <w:ind w:firstLineChars="0" w:firstLine="0"/>
        <w:jc w:val="center"/>
      </w:pPr>
      <w:bookmarkStart w:id="58" w:name="BookMark8"/>
      <w:bookmarkEnd w:id="24"/>
      <w:r>
        <w:rPr>
          <w:noProof/>
        </w:rPr>
        <w:drawing>
          <wp:inline distT="0" distB="0" distL="0" distR="0">
            <wp:extent cx="1485900" cy="317500"/>
            <wp:effectExtent l="0" t="0" r="0" b="6350"/>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24"/>
                    <a:stretch>
                      <a:fillRect/>
                    </a:stretch>
                  </pic:blipFill>
                  <pic:spPr>
                    <a:xfrm>
                      <a:off x="0" y="0"/>
                      <a:ext cx="1485900" cy="317500"/>
                    </a:xfrm>
                    <a:prstGeom prst="rect">
                      <a:avLst/>
                    </a:prstGeom>
                  </pic:spPr>
                </pic:pic>
              </a:graphicData>
            </a:graphic>
          </wp:inline>
        </w:drawing>
      </w:r>
      <w:bookmarkEnd w:id="58"/>
    </w:p>
    <w:sectPr w:rsidR="00F56402">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395" w:rsidRDefault="003E1395">
      <w:pPr>
        <w:spacing w:line="240" w:lineRule="auto"/>
      </w:pPr>
      <w:r>
        <w:separator/>
      </w:r>
    </w:p>
  </w:endnote>
  <w:endnote w:type="continuationSeparator" w:id="0">
    <w:p w:rsidR="003E1395" w:rsidRDefault="003E13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402" w:rsidRDefault="008770CB">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402" w:rsidRDefault="00F56402">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402" w:rsidRDefault="00F56402">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402" w:rsidRDefault="008770CB">
    <w:pPr>
      <w:pStyle w:val="affffb"/>
    </w:pPr>
    <w:r>
      <w:fldChar w:fldCharType="begin"/>
    </w:r>
    <w:r>
      <w:instrText>PAGE   \* MERGEFORMAT</w:instrText>
    </w:r>
    <w:r>
      <w:fldChar w:fldCharType="separate"/>
    </w:r>
    <w:r w:rsidR="006175F2" w:rsidRPr="006175F2">
      <w:rPr>
        <w:noProof/>
        <w:lang w:val="zh-CN"/>
      </w:rP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395" w:rsidRDefault="003E1395">
      <w:pPr>
        <w:spacing w:line="240" w:lineRule="auto"/>
      </w:pPr>
      <w:r>
        <w:separator/>
      </w:r>
    </w:p>
  </w:footnote>
  <w:footnote w:type="continuationSeparator" w:id="0">
    <w:p w:rsidR="003E1395" w:rsidRDefault="003E13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402" w:rsidRDefault="00F56402">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402" w:rsidRDefault="008770CB">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402" w:rsidRDefault="00F56402">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402" w:rsidRDefault="008770CB">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6175F2">
      <w:rPr>
        <w:noProof/>
      </w:rPr>
      <w:t>T/CS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402" w:rsidRDefault="008770CB">
    <w:pPr>
      <w:pStyle w:val="afffff3"/>
    </w:pPr>
    <w:r>
      <w:fldChar w:fldCharType="begin"/>
    </w:r>
    <w:r>
      <w:instrText xml:space="preserve"> STYLEREF  标准文件_文件编号  \* MERGEFORMAT </w:instrText>
    </w:r>
    <w:r>
      <w:fldChar w:fldCharType="separate"/>
    </w:r>
    <w:r w:rsidR="006175F2">
      <w:rPr>
        <w:noProof/>
      </w:rPr>
      <w:t>T/CS XXXX</w:t>
    </w:r>
    <w:r w:rsidR="006175F2">
      <w:rPr>
        <w:noProof/>
      </w:rPr>
      <w:t>—</w:t>
    </w:r>
    <w:r w:rsidR="006175F2">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4A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3CB4"/>
    <w:rsid w:val="00285170"/>
    <w:rsid w:val="00285361"/>
    <w:rsid w:val="00291720"/>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395"/>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312E"/>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5F57"/>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7D0C"/>
    <w:rsid w:val="006015CE"/>
    <w:rsid w:val="00604784"/>
    <w:rsid w:val="00606419"/>
    <w:rsid w:val="00607D29"/>
    <w:rsid w:val="00612952"/>
    <w:rsid w:val="00614CC1"/>
    <w:rsid w:val="00615A9D"/>
    <w:rsid w:val="00617387"/>
    <w:rsid w:val="006175F2"/>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3FC7"/>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0250"/>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6C3"/>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70CB"/>
    <w:rsid w:val="00883F93"/>
    <w:rsid w:val="00884DB3"/>
    <w:rsid w:val="00884DCB"/>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1EB"/>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1255"/>
    <w:rsid w:val="009C27F1"/>
    <w:rsid w:val="009C3152"/>
    <w:rsid w:val="009C3257"/>
    <w:rsid w:val="009C4CFA"/>
    <w:rsid w:val="009C5070"/>
    <w:rsid w:val="009D112C"/>
    <w:rsid w:val="009D1385"/>
    <w:rsid w:val="009D47FA"/>
    <w:rsid w:val="009D4C5B"/>
    <w:rsid w:val="009D50D2"/>
    <w:rsid w:val="009D6BCA"/>
    <w:rsid w:val="009D789C"/>
    <w:rsid w:val="009E0F62"/>
    <w:rsid w:val="009E4A58"/>
    <w:rsid w:val="009E5A2D"/>
    <w:rsid w:val="009E5AB2"/>
    <w:rsid w:val="009E6219"/>
    <w:rsid w:val="009E70A2"/>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4B72"/>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4AF"/>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33CB"/>
    <w:rsid w:val="00BB5F8F"/>
    <w:rsid w:val="00BB657A"/>
    <w:rsid w:val="00BC1A4E"/>
    <w:rsid w:val="00BC5DC7"/>
    <w:rsid w:val="00BC6B8B"/>
    <w:rsid w:val="00BC73D8"/>
    <w:rsid w:val="00BD41E1"/>
    <w:rsid w:val="00BD52D7"/>
    <w:rsid w:val="00BD5AD2"/>
    <w:rsid w:val="00BE22F3"/>
    <w:rsid w:val="00BE5B52"/>
    <w:rsid w:val="00BE7B8D"/>
    <w:rsid w:val="00BF0993"/>
    <w:rsid w:val="00BF10A9"/>
    <w:rsid w:val="00BF1703"/>
    <w:rsid w:val="00BF231C"/>
    <w:rsid w:val="00BF51E5"/>
    <w:rsid w:val="00BF74A6"/>
    <w:rsid w:val="00BF76CB"/>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793"/>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3DB1"/>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872"/>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B787E"/>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402"/>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C7B47"/>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77445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lsdException w:name="toc 3" w:semiHidden="0" w:uiPriority="39" w:qFormat="1"/>
    <w:lsdException w:name="toc 4" w:semiHidden="0" w:uiPriority="39" w:qFormat="1"/>
    <w:lsdException w:name="toc 5" w:semiHidden="0" w:uiPriority="39" w:qFormat="1"/>
    <w:lsdException w:name="toc 6" w:semiHidden="0" w:uiPriority="39"/>
    <w:lsdException w:name="toc 7" w:semiHidden="0" w:uiPriority="39"/>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8">
    <w:name w:val="附录五级无标题条"/>
    <w:basedOn w:val="afffffff6"/>
    <w:next w:val="affffe"/>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lsdException w:name="toc 3" w:semiHidden="0" w:uiPriority="39" w:qFormat="1"/>
    <w:lsdException w:name="toc 4" w:semiHidden="0" w:uiPriority="39" w:qFormat="1"/>
    <w:lsdException w:name="toc 5" w:semiHidden="0" w:uiPriority="39" w:qFormat="1"/>
    <w:lsdException w:name="toc 6" w:semiHidden="0" w:uiPriority="39"/>
    <w:lsdException w:name="toc 7" w:semiHidden="0" w:uiPriority="39"/>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8">
    <w:name w:val="附录五级无标题条"/>
    <w:basedOn w:val="afffffff6"/>
    <w:next w:val="affffe"/>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6.jpeg"/><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7672F4FD5C420B878BA9111AC6A963"/>
        <w:category>
          <w:name w:val="常规"/>
          <w:gallery w:val="placeholder"/>
        </w:category>
        <w:types>
          <w:type w:val="bbPlcHdr"/>
        </w:types>
        <w:behaviors>
          <w:behavior w:val="content"/>
        </w:behaviors>
        <w:guid w:val="{51BCF2F9-B0C4-4A4D-BDF4-4E943BD6A133}"/>
      </w:docPartPr>
      <w:docPartBody>
        <w:p w:rsidR="004614D1" w:rsidRDefault="00E92E97">
          <w:pPr>
            <w:pStyle w:val="6A7672F4FD5C420B878BA9111AC6A963"/>
          </w:pPr>
          <w:r>
            <w:rPr>
              <w:rStyle w:val="a3"/>
              <w:rFonts w:hint="eastAsia"/>
            </w:rPr>
            <w:t>单击或点击此处输入文字。</w:t>
          </w:r>
        </w:p>
      </w:docPartBody>
    </w:docPart>
    <w:docPart>
      <w:docPartPr>
        <w:name w:val="06F1C546B2AB429FA66A6ED16353B4E4"/>
        <w:category>
          <w:name w:val="常规"/>
          <w:gallery w:val="placeholder"/>
        </w:category>
        <w:types>
          <w:type w:val="bbPlcHdr"/>
        </w:types>
        <w:behaviors>
          <w:behavior w:val="content"/>
        </w:behaviors>
        <w:guid w:val="{BED8E791-6FEE-4322-B2D6-6B74C030D09E}"/>
      </w:docPartPr>
      <w:docPartBody>
        <w:p w:rsidR="004614D1" w:rsidRDefault="00E92E97">
          <w:pPr>
            <w:pStyle w:val="06F1C546B2AB429FA66A6ED16353B4E4"/>
          </w:pPr>
          <w:r>
            <w:rPr>
              <w:rStyle w:val="a3"/>
              <w:rFonts w:hint="eastAsia"/>
            </w:rPr>
            <w:t>选择一项。</w:t>
          </w:r>
        </w:p>
      </w:docPartBody>
    </w:docPart>
    <w:docPart>
      <w:docPartPr>
        <w:name w:val="939ED64C5B2B42EB87B0F5CA64FCE993"/>
        <w:category>
          <w:name w:val="常规"/>
          <w:gallery w:val="placeholder"/>
        </w:category>
        <w:types>
          <w:type w:val="bbPlcHdr"/>
        </w:types>
        <w:behaviors>
          <w:behavior w:val="content"/>
        </w:behaviors>
        <w:guid w:val="{E0D37676-2631-4EA3-A5C8-1CF2CF2B28E3}"/>
      </w:docPartPr>
      <w:docPartBody>
        <w:p w:rsidR="004614D1" w:rsidRDefault="00E92E97">
          <w:pPr>
            <w:pStyle w:val="939ED64C5B2B42EB87B0F5CA64FCE99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2F"/>
    <w:rsid w:val="002D6384"/>
    <w:rsid w:val="004614D1"/>
    <w:rsid w:val="00836C2F"/>
    <w:rsid w:val="008734E4"/>
    <w:rsid w:val="00E92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A7672F4FD5C420B878BA9111AC6A963">
    <w:name w:val="6A7672F4FD5C420B878BA9111AC6A963"/>
    <w:pPr>
      <w:widowControl w:val="0"/>
      <w:jc w:val="both"/>
    </w:pPr>
    <w:rPr>
      <w:kern w:val="2"/>
      <w:sz w:val="21"/>
      <w:szCs w:val="22"/>
    </w:rPr>
  </w:style>
  <w:style w:type="paragraph" w:customStyle="1" w:styleId="06F1C546B2AB429FA66A6ED16353B4E4">
    <w:name w:val="06F1C546B2AB429FA66A6ED16353B4E4"/>
    <w:qFormat/>
    <w:pPr>
      <w:widowControl w:val="0"/>
      <w:jc w:val="both"/>
    </w:pPr>
    <w:rPr>
      <w:kern w:val="2"/>
      <w:sz w:val="21"/>
      <w:szCs w:val="22"/>
    </w:rPr>
  </w:style>
  <w:style w:type="paragraph" w:customStyle="1" w:styleId="939ED64C5B2B42EB87B0F5CA64FCE993">
    <w:name w:val="939ED64C5B2B42EB87B0F5CA64FCE993"/>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A7672F4FD5C420B878BA9111AC6A963">
    <w:name w:val="6A7672F4FD5C420B878BA9111AC6A963"/>
    <w:pPr>
      <w:widowControl w:val="0"/>
      <w:jc w:val="both"/>
    </w:pPr>
    <w:rPr>
      <w:kern w:val="2"/>
      <w:sz w:val="21"/>
      <w:szCs w:val="22"/>
    </w:rPr>
  </w:style>
  <w:style w:type="paragraph" w:customStyle="1" w:styleId="06F1C546B2AB429FA66A6ED16353B4E4">
    <w:name w:val="06F1C546B2AB429FA66A6ED16353B4E4"/>
    <w:qFormat/>
    <w:pPr>
      <w:widowControl w:val="0"/>
      <w:jc w:val="both"/>
    </w:pPr>
    <w:rPr>
      <w:kern w:val="2"/>
      <w:sz w:val="21"/>
      <w:szCs w:val="22"/>
    </w:rPr>
  </w:style>
  <w:style w:type="paragraph" w:customStyle="1" w:styleId="939ED64C5B2B42EB87B0F5CA64FCE993">
    <w:name w:val="939ED64C5B2B42EB87B0F5CA64FCE993"/>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86F7CE-C546-4D63-B400-8C2F50187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170</TotalTime>
  <Pages>9</Pages>
  <Words>775</Words>
  <Characters>4423</Characters>
  <Application>Microsoft Office Word</Application>
  <DocSecurity>0</DocSecurity>
  <Lines>36</Lines>
  <Paragraphs>10</Paragraphs>
  <ScaleCrop>false</ScaleCrop>
  <Company>PCMI</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2023</cp:lastModifiedBy>
  <cp:revision>10</cp:revision>
  <cp:lastPrinted>2025-08-21T08:54:00Z</cp:lastPrinted>
  <dcterms:created xsi:type="dcterms:W3CDTF">2025-01-17T01:45:00Z</dcterms:created>
  <dcterms:modified xsi:type="dcterms:W3CDTF">2025-08-21T08:54:00Z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eyJoZGlkIjoiNjY0YTI4NTUzOGQ3OTcwYjk3NjAwNWUwMDUyZjBiMGIiLCJ1c2VySWQiOiI0NTc4MTAxNTMifQ==</vt:lpwstr>
  </property>
  <property fmtid="{D5CDD505-2E9C-101B-9397-08002B2CF9AE}" pid="15" name="KSOProductBuildVer">
    <vt:lpwstr>2052-12.1.0.21915</vt:lpwstr>
  </property>
  <property fmtid="{D5CDD505-2E9C-101B-9397-08002B2CF9AE}" pid="16" name="ICV">
    <vt:lpwstr>973F494044D24FBEB88FBBC9B68799F7_12</vt:lpwstr>
  </property>
</Properties>
</file>