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E1F81">
        <w:tc>
          <w:tcPr>
            <w:tcW w:w="509" w:type="dxa"/>
          </w:tcPr>
          <w:p w:rsidR="006E1F81" w:rsidRDefault="00A37CD7">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6E1F81" w:rsidRDefault="00A37CD7">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29.180</w:t>
            </w:r>
            <w:r>
              <w:rPr>
                <w:rFonts w:ascii="黑体" w:eastAsia="黑体" w:hAnsi="黑体"/>
                <w:sz w:val="21"/>
                <w:szCs w:val="21"/>
              </w:rPr>
              <w:fldChar w:fldCharType="end"/>
            </w:r>
            <w:bookmarkEnd w:id="0"/>
          </w:p>
        </w:tc>
      </w:tr>
      <w:tr w:rsidR="006E1F81">
        <w:tc>
          <w:tcPr>
            <w:tcW w:w="509" w:type="dxa"/>
          </w:tcPr>
          <w:p w:rsidR="006E1F81" w:rsidRDefault="00A37CD7">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3"/>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6E1F81">
              <w:trPr>
                <w:trHeight w:hRule="exact" w:val="1021"/>
              </w:trPr>
              <w:tc>
                <w:tcPr>
                  <w:tcW w:w="9242" w:type="dxa"/>
                  <w:vAlign w:val="center"/>
                </w:tcPr>
                <w:p w:rsidR="006E1F81" w:rsidRDefault="00A37CD7" w:rsidP="003B2E1A">
                  <w:pPr>
                    <w:pStyle w:val="affffb"/>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rsidR="006E1F81" w:rsidRDefault="00A37CD7">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K 41</w:t>
            </w:r>
            <w:r>
              <w:rPr>
                <w:rFonts w:ascii="黑体" w:eastAsia="黑体" w:hAnsi="黑体"/>
                <w:sz w:val="21"/>
                <w:szCs w:val="21"/>
              </w:rPr>
              <w:fldChar w:fldCharType="end"/>
            </w:r>
            <w:bookmarkEnd w:id="2"/>
          </w:p>
        </w:tc>
      </w:tr>
    </w:tbl>
    <w:p w:rsidR="006E1F81" w:rsidRDefault="00A37CD7">
      <w:pPr>
        <w:pStyle w:val="affffc"/>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6E1F81" w:rsidRDefault="00A37CD7">
      <w:pPr>
        <w:pStyle w:val="afffffffffe"/>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6E1F81" w:rsidRDefault="00A37CD7">
      <w:pPr>
        <w:pStyle w:val="affffffffff"/>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6E1F81" w:rsidRDefault="00A37CD7">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6E1F81" w:rsidRDefault="006E1F81">
      <w:pPr>
        <w:pStyle w:val="affffc"/>
        <w:framePr w:w="9639" w:h="6976" w:hRule="exact" w:hSpace="0" w:vSpace="0" w:wrap="around" w:hAnchor="page" w:y="6408"/>
        <w:jc w:val="center"/>
        <w:rPr>
          <w:rFonts w:ascii="黑体" w:eastAsia="黑体" w:hAnsi="黑体"/>
          <w:b w:val="0"/>
          <w:bCs w:val="0"/>
          <w:w w:val="100"/>
        </w:rPr>
      </w:pPr>
    </w:p>
    <w:p w:rsidR="006E1F81" w:rsidRDefault="00A37CD7">
      <w:pPr>
        <w:pStyle w:val="affffffffff0"/>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智能速动油压继电器</w:t>
      </w:r>
      <w:r>
        <w:fldChar w:fldCharType="end"/>
      </w:r>
      <w:bookmarkEnd w:id="8"/>
    </w:p>
    <w:p w:rsidR="006E1F81" w:rsidRDefault="006E1F81">
      <w:pPr>
        <w:framePr w:w="9639" w:h="6974" w:hRule="exact" w:wrap="around" w:vAnchor="page" w:hAnchor="page" w:x="1419" w:y="6408" w:anchorLock="1"/>
        <w:ind w:left="-1418"/>
      </w:pPr>
    </w:p>
    <w:p w:rsidR="006E1F81" w:rsidRDefault="00A37CD7">
      <w:pPr>
        <w:pStyle w:val="afffffff4"/>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Intelligent </w:t>
      </w:r>
      <w:r>
        <w:rPr>
          <w:rFonts w:eastAsia="黑体" w:hint="eastAsia"/>
          <w:szCs w:val="28"/>
        </w:rPr>
        <w:t>s</w:t>
      </w:r>
      <w:r>
        <w:rPr>
          <w:rFonts w:eastAsia="黑体"/>
          <w:szCs w:val="28"/>
        </w:rPr>
        <w:t>udden oil-pressure relay</w:t>
      </w:r>
      <w:r>
        <w:rPr>
          <w:rFonts w:eastAsia="黑体"/>
          <w:szCs w:val="28"/>
        </w:rPr>
        <w:fldChar w:fldCharType="end"/>
      </w:r>
      <w:bookmarkEnd w:id="9"/>
    </w:p>
    <w:p w:rsidR="006E1F81" w:rsidRDefault="006E1F81">
      <w:pPr>
        <w:framePr w:w="9639" w:h="6974" w:hRule="exact" w:wrap="around" w:vAnchor="page" w:hAnchor="page" w:x="1419" w:y="6408" w:anchorLock="1"/>
        <w:spacing w:line="760" w:lineRule="exact"/>
        <w:ind w:left="-1418"/>
      </w:pPr>
    </w:p>
    <w:p w:rsidR="006E1F81" w:rsidRDefault="006E1F81">
      <w:pPr>
        <w:pStyle w:val="afffffff4"/>
        <w:framePr w:w="9639" w:h="6974" w:hRule="exact" w:wrap="around" w:vAnchor="page" w:hAnchor="page" w:x="1419" w:y="6408" w:anchorLock="1"/>
        <w:textAlignment w:val="bottom"/>
        <w:rPr>
          <w:rFonts w:eastAsia="黑体"/>
          <w:szCs w:val="28"/>
        </w:rPr>
      </w:pPr>
    </w:p>
    <w:bookmarkStart w:id="10" w:name="_GoBack"/>
    <w:p w:rsidR="006E1F81" w:rsidRDefault="00A37CD7">
      <w:pPr>
        <w:pStyle w:val="afffffff4"/>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3B2E1A">
        <w:rPr>
          <w:sz w:val="24"/>
          <w:szCs w:val="28"/>
        </w:rPr>
      </w:r>
      <w:r>
        <w:rPr>
          <w:sz w:val="24"/>
          <w:szCs w:val="28"/>
        </w:rPr>
        <w:fldChar w:fldCharType="end"/>
      </w:r>
      <w:bookmarkEnd w:id="11"/>
      <w:bookmarkEnd w:id="10"/>
    </w:p>
    <w:p w:rsidR="006E1F81" w:rsidRDefault="00A37CD7">
      <w:pPr>
        <w:pStyle w:val="afffffff4"/>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6E1F81" w:rsidRDefault="00A37CD7">
      <w:pPr>
        <w:pStyle w:val="afffffff4"/>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6E1F81" w:rsidRDefault="00A37CD7">
      <w:pPr>
        <w:pStyle w:val="afffffffffc"/>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6E1F81" w:rsidRDefault="00A37CD7">
      <w:pPr>
        <w:pStyle w:val="afffffffffd"/>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6E1F81" w:rsidRDefault="00A37CD7">
      <w:pPr>
        <w:pStyle w:val="affffffff4"/>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20"/>
      <w:r>
        <w:rPr>
          <w:rFonts w:ascii="Times New Roman"/>
          <w:w w:val="100"/>
          <w:sz w:val="28"/>
        </w:rPr>
        <w:t>  </w:t>
      </w:r>
      <w:r>
        <w:rPr>
          <w:rStyle w:val="afffffffffff5"/>
          <w:rFonts w:hAnsi="黑体" w:hint="eastAsia"/>
          <w:position w:val="0"/>
        </w:rPr>
        <w:t>发</w:t>
      </w:r>
      <w:r>
        <w:rPr>
          <w:rStyle w:val="afffffffffff5"/>
          <w:rFonts w:hAnsi="黑体" w:hint="eastAsia"/>
          <w:spacing w:val="0"/>
          <w:position w:val="0"/>
        </w:rPr>
        <w:t>布</w:t>
      </w:r>
    </w:p>
    <w:p w:rsidR="006E1F81" w:rsidRDefault="00A37CD7">
      <w:pPr>
        <w:rPr>
          <w:rFonts w:ascii="宋体" w:hAnsi="宋体"/>
          <w:sz w:val="28"/>
          <w:szCs w:val="28"/>
        </w:rPr>
        <w:sectPr w:rsidR="006E1F81">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6E1F81" w:rsidRDefault="00A37CD7">
      <w:pPr>
        <w:pStyle w:val="affffff6"/>
        <w:spacing w:after="360"/>
      </w:pPr>
      <w:bookmarkStart w:id="21" w:name="BookMark1"/>
      <w:r>
        <w:rPr>
          <w:rFonts w:hint="eastAsia"/>
          <w:spacing w:val="320"/>
        </w:rPr>
        <w:lastRenderedPageBreak/>
        <w:t>目</w:t>
      </w:r>
      <w:r>
        <w:rPr>
          <w:rFonts w:hint="eastAsia"/>
        </w:rPr>
        <w:t>次</w:t>
      </w:r>
    </w:p>
    <w:p w:rsidR="006E1F81" w:rsidRDefault="00A37CD7">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206513340" w:history="1">
        <w:r>
          <w:rPr>
            <w:rStyle w:val="affff7"/>
            <w:rFonts w:hint="eastAsia"/>
          </w:rPr>
          <w:t>前言</w:t>
        </w:r>
        <w:r>
          <w:tab/>
        </w:r>
        <w:r>
          <w:fldChar w:fldCharType="begin"/>
        </w:r>
        <w:r>
          <w:instrText xml:space="preserve"> PAGEREF _Toc206513340 \h </w:instrText>
        </w:r>
        <w:r>
          <w:fldChar w:fldCharType="separate"/>
        </w:r>
        <w:r w:rsidR="00950170">
          <w:rPr>
            <w:noProof/>
          </w:rPr>
          <w:t>II</w:t>
        </w:r>
        <w:r>
          <w:fldChar w:fldCharType="end"/>
        </w:r>
      </w:hyperlink>
    </w:p>
    <w:p w:rsidR="006E1F81" w:rsidRDefault="00A37CD7">
      <w:pPr>
        <w:pStyle w:val="10"/>
        <w:tabs>
          <w:tab w:val="right" w:leader="dot" w:pos="9344"/>
        </w:tabs>
        <w:rPr>
          <w:rFonts w:asciiTheme="minorHAnsi" w:eastAsiaTheme="minorEastAsia" w:hAnsiTheme="minorHAnsi" w:cstheme="minorBidi"/>
          <w:szCs w:val="22"/>
        </w:rPr>
      </w:pPr>
      <w:hyperlink w:anchor="_Toc206513341" w:history="1">
        <w:r>
          <w:rPr>
            <w:rStyle w:val="affff7"/>
          </w:rPr>
          <w:t xml:space="preserve">1 </w:t>
        </w:r>
        <w:r>
          <w:rPr>
            <w:rStyle w:val="affff7"/>
            <w:rFonts w:hint="eastAsia"/>
          </w:rPr>
          <w:t xml:space="preserve"> </w:t>
        </w:r>
        <w:r>
          <w:rPr>
            <w:rStyle w:val="affff7"/>
            <w:rFonts w:hint="eastAsia"/>
          </w:rPr>
          <w:t>范围</w:t>
        </w:r>
        <w:r>
          <w:tab/>
        </w:r>
        <w:r>
          <w:fldChar w:fldCharType="begin"/>
        </w:r>
        <w:r>
          <w:instrText xml:space="preserve"> PAGEREF _Toc206513341 \h </w:instrText>
        </w:r>
        <w:r>
          <w:fldChar w:fldCharType="separate"/>
        </w:r>
        <w:r w:rsidR="00950170">
          <w:rPr>
            <w:noProof/>
          </w:rPr>
          <w:t>1</w:t>
        </w:r>
        <w:r>
          <w:fldChar w:fldCharType="end"/>
        </w:r>
      </w:hyperlink>
    </w:p>
    <w:p w:rsidR="006E1F81" w:rsidRDefault="00A37CD7">
      <w:pPr>
        <w:pStyle w:val="10"/>
        <w:tabs>
          <w:tab w:val="right" w:leader="dot" w:pos="9344"/>
        </w:tabs>
        <w:rPr>
          <w:rFonts w:asciiTheme="minorHAnsi" w:eastAsiaTheme="minorEastAsia" w:hAnsiTheme="minorHAnsi" w:cstheme="minorBidi"/>
          <w:szCs w:val="22"/>
        </w:rPr>
      </w:pPr>
      <w:hyperlink w:anchor="_Toc206513342" w:history="1">
        <w:r>
          <w:rPr>
            <w:rStyle w:val="affff7"/>
          </w:rPr>
          <w:t xml:space="preserve">2 </w:t>
        </w:r>
        <w:r>
          <w:rPr>
            <w:rStyle w:val="affff7"/>
            <w:rFonts w:hint="eastAsia"/>
          </w:rPr>
          <w:t xml:space="preserve"> </w:t>
        </w:r>
        <w:r>
          <w:rPr>
            <w:rStyle w:val="affff7"/>
            <w:rFonts w:hint="eastAsia"/>
          </w:rPr>
          <w:t>规范性引用文件</w:t>
        </w:r>
        <w:r>
          <w:tab/>
        </w:r>
        <w:r>
          <w:fldChar w:fldCharType="begin"/>
        </w:r>
        <w:r>
          <w:instrText xml:space="preserve"> PAGEREF _Toc206513342 \h </w:instrText>
        </w:r>
        <w:r>
          <w:fldChar w:fldCharType="separate"/>
        </w:r>
        <w:r w:rsidR="00950170">
          <w:rPr>
            <w:noProof/>
          </w:rPr>
          <w:t>1</w:t>
        </w:r>
        <w:r>
          <w:fldChar w:fldCharType="end"/>
        </w:r>
      </w:hyperlink>
    </w:p>
    <w:p w:rsidR="006E1F81" w:rsidRDefault="00A37CD7">
      <w:pPr>
        <w:pStyle w:val="10"/>
        <w:tabs>
          <w:tab w:val="right" w:leader="dot" w:pos="9344"/>
        </w:tabs>
        <w:rPr>
          <w:rFonts w:asciiTheme="minorHAnsi" w:eastAsiaTheme="minorEastAsia" w:hAnsiTheme="minorHAnsi" w:cstheme="minorBidi"/>
          <w:szCs w:val="22"/>
        </w:rPr>
      </w:pPr>
      <w:hyperlink w:anchor="_Toc206513343" w:history="1">
        <w:r>
          <w:rPr>
            <w:rStyle w:val="affff7"/>
          </w:rPr>
          <w:t xml:space="preserve">3 </w:t>
        </w:r>
        <w:r>
          <w:rPr>
            <w:rStyle w:val="affff7"/>
            <w:rFonts w:hint="eastAsia"/>
          </w:rPr>
          <w:t xml:space="preserve"> </w:t>
        </w:r>
        <w:r>
          <w:rPr>
            <w:rStyle w:val="affff7"/>
            <w:rFonts w:hint="eastAsia"/>
          </w:rPr>
          <w:t>术语和定义</w:t>
        </w:r>
        <w:r>
          <w:tab/>
        </w:r>
        <w:r>
          <w:fldChar w:fldCharType="begin"/>
        </w:r>
        <w:r>
          <w:instrText xml:space="preserve"> PAGEREF _Toc206513343 \h </w:instrText>
        </w:r>
        <w:r>
          <w:fldChar w:fldCharType="separate"/>
        </w:r>
        <w:r w:rsidR="00950170">
          <w:rPr>
            <w:noProof/>
          </w:rPr>
          <w:t>1</w:t>
        </w:r>
        <w:r>
          <w:fldChar w:fldCharType="end"/>
        </w:r>
      </w:hyperlink>
    </w:p>
    <w:p w:rsidR="006E1F81" w:rsidRDefault="00A37CD7">
      <w:pPr>
        <w:pStyle w:val="10"/>
        <w:tabs>
          <w:tab w:val="right" w:leader="dot" w:pos="9344"/>
        </w:tabs>
        <w:rPr>
          <w:rFonts w:asciiTheme="minorHAnsi" w:eastAsiaTheme="minorEastAsia" w:hAnsiTheme="minorHAnsi" w:cstheme="minorBidi"/>
          <w:szCs w:val="22"/>
        </w:rPr>
      </w:pPr>
      <w:hyperlink w:anchor="_Toc206513344" w:history="1">
        <w:r>
          <w:rPr>
            <w:rStyle w:val="affff7"/>
          </w:rPr>
          <w:t xml:space="preserve">4 </w:t>
        </w:r>
        <w:r>
          <w:rPr>
            <w:rStyle w:val="affff7"/>
            <w:rFonts w:hint="eastAsia"/>
          </w:rPr>
          <w:t xml:space="preserve"> </w:t>
        </w:r>
        <w:r>
          <w:rPr>
            <w:rStyle w:val="affff7"/>
            <w:rFonts w:hint="eastAsia"/>
          </w:rPr>
          <w:t>产品型号</w:t>
        </w:r>
        <w:r>
          <w:tab/>
        </w:r>
        <w:r>
          <w:fldChar w:fldCharType="begin"/>
        </w:r>
        <w:r>
          <w:instrText xml:space="preserve"> PAGEREF _Toc206513344 \h </w:instrText>
        </w:r>
        <w:r>
          <w:fldChar w:fldCharType="separate"/>
        </w:r>
        <w:r w:rsidR="00950170">
          <w:rPr>
            <w:noProof/>
          </w:rPr>
          <w:t>1</w:t>
        </w:r>
        <w:r>
          <w:fldChar w:fldCharType="end"/>
        </w:r>
      </w:hyperlink>
    </w:p>
    <w:p w:rsidR="006E1F81" w:rsidRDefault="00A37CD7">
      <w:pPr>
        <w:pStyle w:val="10"/>
        <w:tabs>
          <w:tab w:val="right" w:leader="dot" w:pos="9344"/>
        </w:tabs>
        <w:rPr>
          <w:rFonts w:asciiTheme="minorHAnsi" w:eastAsiaTheme="minorEastAsia" w:hAnsiTheme="minorHAnsi" w:cstheme="minorBidi"/>
          <w:szCs w:val="22"/>
        </w:rPr>
      </w:pPr>
      <w:hyperlink w:anchor="_Toc206513345" w:history="1">
        <w:r>
          <w:rPr>
            <w:rStyle w:val="affff7"/>
          </w:rPr>
          <w:t xml:space="preserve">5 </w:t>
        </w:r>
        <w:r>
          <w:rPr>
            <w:rStyle w:val="affff7"/>
            <w:rFonts w:hint="eastAsia"/>
          </w:rPr>
          <w:t xml:space="preserve"> </w:t>
        </w:r>
        <w:r>
          <w:rPr>
            <w:rStyle w:val="affff7"/>
            <w:rFonts w:hint="eastAsia"/>
          </w:rPr>
          <w:t>技术要求</w:t>
        </w:r>
        <w:r>
          <w:tab/>
        </w:r>
        <w:r>
          <w:fldChar w:fldCharType="begin"/>
        </w:r>
        <w:r>
          <w:instrText xml:space="preserve"> PAGEREF _Toc206513345 \h </w:instrText>
        </w:r>
        <w:r>
          <w:fldChar w:fldCharType="separate"/>
        </w:r>
        <w:r w:rsidR="00950170">
          <w:rPr>
            <w:noProof/>
          </w:rPr>
          <w:t>2</w:t>
        </w:r>
        <w:r>
          <w:fldChar w:fldCharType="end"/>
        </w:r>
      </w:hyperlink>
    </w:p>
    <w:p w:rsidR="006E1F81" w:rsidRDefault="00A37CD7">
      <w:pPr>
        <w:pStyle w:val="10"/>
        <w:tabs>
          <w:tab w:val="right" w:leader="dot" w:pos="9344"/>
        </w:tabs>
        <w:rPr>
          <w:rFonts w:asciiTheme="minorHAnsi" w:eastAsiaTheme="minorEastAsia" w:hAnsiTheme="minorHAnsi" w:cstheme="minorBidi"/>
          <w:szCs w:val="22"/>
        </w:rPr>
      </w:pPr>
      <w:hyperlink w:anchor="_Toc206513346" w:history="1">
        <w:r>
          <w:rPr>
            <w:rStyle w:val="affff7"/>
          </w:rPr>
          <w:t xml:space="preserve">6 </w:t>
        </w:r>
        <w:r>
          <w:rPr>
            <w:rStyle w:val="affff7"/>
            <w:rFonts w:hint="eastAsia"/>
          </w:rPr>
          <w:t xml:space="preserve"> </w:t>
        </w:r>
        <w:r>
          <w:rPr>
            <w:rStyle w:val="affff7"/>
            <w:rFonts w:hint="eastAsia"/>
          </w:rPr>
          <w:t>试验方法</w:t>
        </w:r>
        <w:r>
          <w:tab/>
        </w:r>
        <w:r>
          <w:fldChar w:fldCharType="begin"/>
        </w:r>
        <w:r>
          <w:instrText xml:space="preserve"> PAGEREF _Toc206513346 \h </w:instrText>
        </w:r>
        <w:r>
          <w:fldChar w:fldCharType="separate"/>
        </w:r>
        <w:r w:rsidR="00950170">
          <w:rPr>
            <w:noProof/>
          </w:rPr>
          <w:t>4</w:t>
        </w:r>
        <w:r>
          <w:fldChar w:fldCharType="end"/>
        </w:r>
      </w:hyperlink>
    </w:p>
    <w:p w:rsidR="006E1F81" w:rsidRDefault="00A37CD7">
      <w:pPr>
        <w:pStyle w:val="10"/>
        <w:tabs>
          <w:tab w:val="right" w:leader="dot" w:pos="9344"/>
        </w:tabs>
        <w:rPr>
          <w:rFonts w:asciiTheme="minorHAnsi" w:eastAsiaTheme="minorEastAsia" w:hAnsiTheme="minorHAnsi" w:cstheme="minorBidi"/>
          <w:szCs w:val="22"/>
        </w:rPr>
      </w:pPr>
      <w:hyperlink w:anchor="_Toc206513347" w:history="1">
        <w:r>
          <w:rPr>
            <w:rStyle w:val="affff7"/>
          </w:rPr>
          <w:t xml:space="preserve">7 </w:t>
        </w:r>
        <w:r>
          <w:rPr>
            <w:rStyle w:val="affff7"/>
            <w:rFonts w:hint="eastAsia"/>
          </w:rPr>
          <w:t xml:space="preserve"> </w:t>
        </w:r>
        <w:r>
          <w:rPr>
            <w:rStyle w:val="affff7"/>
            <w:rFonts w:hint="eastAsia"/>
          </w:rPr>
          <w:t>检验规则</w:t>
        </w:r>
        <w:r>
          <w:tab/>
        </w:r>
        <w:r>
          <w:fldChar w:fldCharType="begin"/>
        </w:r>
        <w:r>
          <w:instrText xml:space="preserve"> PAGEREF _Toc206513347 \h </w:instrText>
        </w:r>
        <w:r>
          <w:fldChar w:fldCharType="separate"/>
        </w:r>
        <w:r w:rsidR="00950170">
          <w:rPr>
            <w:noProof/>
          </w:rPr>
          <w:t>5</w:t>
        </w:r>
        <w:r>
          <w:fldChar w:fldCharType="end"/>
        </w:r>
      </w:hyperlink>
    </w:p>
    <w:p w:rsidR="006E1F81" w:rsidRDefault="00A37CD7">
      <w:pPr>
        <w:pStyle w:val="10"/>
        <w:tabs>
          <w:tab w:val="right" w:leader="dot" w:pos="9344"/>
        </w:tabs>
        <w:rPr>
          <w:rFonts w:asciiTheme="minorHAnsi" w:eastAsiaTheme="minorEastAsia" w:hAnsiTheme="minorHAnsi" w:cstheme="minorBidi"/>
          <w:szCs w:val="22"/>
        </w:rPr>
      </w:pPr>
      <w:hyperlink w:anchor="_Toc206513348" w:history="1">
        <w:r>
          <w:rPr>
            <w:rStyle w:val="affff7"/>
          </w:rPr>
          <w:t xml:space="preserve">8 </w:t>
        </w:r>
        <w:r>
          <w:rPr>
            <w:rStyle w:val="affff7"/>
            <w:rFonts w:hint="eastAsia"/>
          </w:rPr>
          <w:t xml:space="preserve"> </w:t>
        </w:r>
        <w:r>
          <w:rPr>
            <w:rStyle w:val="affff7"/>
            <w:rFonts w:hint="eastAsia"/>
          </w:rPr>
          <w:t>标志、包装、运输和贮存</w:t>
        </w:r>
        <w:r>
          <w:tab/>
        </w:r>
        <w:r>
          <w:fldChar w:fldCharType="begin"/>
        </w:r>
        <w:r>
          <w:instrText xml:space="preserve"> PAGERE</w:instrText>
        </w:r>
        <w:r>
          <w:instrText xml:space="preserve">F _Toc206513348 \h </w:instrText>
        </w:r>
        <w:r>
          <w:fldChar w:fldCharType="separate"/>
        </w:r>
        <w:r w:rsidR="00950170">
          <w:rPr>
            <w:noProof/>
          </w:rPr>
          <w:t>6</w:t>
        </w:r>
        <w:r>
          <w:fldChar w:fldCharType="end"/>
        </w:r>
      </w:hyperlink>
    </w:p>
    <w:p w:rsidR="006E1F81" w:rsidRDefault="00A37CD7">
      <w:pPr>
        <w:pStyle w:val="10"/>
        <w:tabs>
          <w:tab w:val="right" w:leader="dot" w:pos="9344"/>
        </w:tabs>
        <w:rPr>
          <w:rFonts w:asciiTheme="minorHAnsi" w:eastAsiaTheme="minorEastAsia" w:hAnsiTheme="minorHAnsi" w:cstheme="minorBidi"/>
          <w:szCs w:val="22"/>
        </w:rPr>
      </w:pPr>
      <w:hyperlink w:anchor="_Toc206513349" w:history="1">
        <w:r>
          <w:rPr>
            <w:rStyle w:val="affff7"/>
            <w:rFonts w:hint="eastAsia"/>
          </w:rPr>
          <w:t>参考文献</w:t>
        </w:r>
        <w:r>
          <w:tab/>
        </w:r>
        <w:r>
          <w:fldChar w:fldCharType="begin"/>
        </w:r>
        <w:r>
          <w:instrText xml:space="preserve"> PAGEREF _Toc206513349 \h </w:instrText>
        </w:r>
        <w:r>
          <w:fldChar w:fldCharType="separate"/>
        </w:r>
        <w:r w:rsidR="00950170">
          <w:rPr>
            <w:noProof/>
          </w:rPr>
          <w:t>7</w:t>
        </w:r>
        <w:r>
          <w:fldChar w:fldCharType="end"/>
        </w:r>
      </w:hyperlink>
    </w:p>
    <w:p w:rsidR="006E1F81" w:rsidRDefault="00A37CD7">
      <w:pPr>
        <w:pStyle w:val="affffff6"/>
        <w:spacing w:after="360"/>
        <w:sectPr w:rsidR="006E1F81">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rsidR="006E1F81" w:rsidRDefault="00A37CD7">
      <w:pPr>
        <w:pStyle w:val="a6"/>
        <w:spacing w:before="900" w:after="360"/>
      </w:pPr>
      <w:bookmarkStart w:id="22" w:name="_Toc206513340"/>
      <w:bookmarkStart w:id="23" w:name="BookMark2"/>
      <w:bookmarkEnd w:id="21"/>
      <w:r>
        <w:rPr>
          <w:spacing w:val="320"/>
        </w:rPr>
        <w:lastRenderedPageBreak/>
        <w:t>前</w:t>
      </w:r>
      <w:r>
        <w:t>言</w:t>
      </w:r>
      <w:bookmarkEnd w:id="22"/>
    </w:p>
    <w:p w:rsidR="006E1F81" w:rsidRDefault="00A37CD7">
      <w:pPr>
        <w:pStyle w:val="afffff1"/>
        <w:spacing w:line="288" w:lineRule="auto"/>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6E1F81" w:rsidRDefault="00A37CD7">
      <w:pPr>
        <w:pStyle w:val="afffff1"/>
        <w:spacing w:line="288" w:lineRule="auto"/>
        <w:ind w:firstLine="420"/>
      </w:pPr>
      <w:r>
        <w:t>请注意本文件的某些内容可能涉及专利。本文件的发布机构不承担识别专利的责任。</w:t>
      </w:r>
    </w:p>
    <w:p w:rsidR="006E1F81" w:rsidRDefault="00A37CD7">
      <w:pPr>
        <w:pStyle w:val="afffff1"/>
        <w:spacing w:line="288" w:lineRule="auto"/>
        <w:ind w:firstLine="420"/>
      </w:pPr>
      <w:r>
        <w:rPr>
          <w:rFonts w:hint="eastAsia"/>
        </w:rPr>
        <w:t>本文件由沈阳智跃电气科技有限公司提出</w:t>
      </w:r>
      <w:r>
        <w:rPr>
          <w:rFonts w:hint="eastAsia"/>
        </w:rPr>
        <w:t>。</w:t>
      </w:r>
    </w:p>
    <w:p w:rsidR="006E1F81" w:rsidRDefault="00A37CD7">
      <w:pPr>
        <w:pStyle w:val="afffff1"/>
        <w:spacing w:line="288" w:lineRule="auto"/>
        <w:ind w:firstLine="420"/>
      </w:pPr>
      <w:r>
        <w:rPr>
          <w:rFonts w:hint="eastAsia"/>
        </w:rPr>
        <w:t>本文件由中国商品学会归口。</w:t>
      </w:r>
    </w:p>
    <w:p w:rsidR="006E1F81" w:rsidRDefault="00A37CD7">
      <w:pPr>
        <w:pStyle w:val="afffff1"/>
        <w:spacing w:line="288" w:lineRule="auto"/>
        <w:ind w:firstLine="420"/>
      </w:pPr>
      <w:r>
        <w:rPr>
          <w:rFonts w:hint="eastAsia"/>
        </w:rPr>
        <w:t>本文件起草单位：沈阳智跃电气科技有限公司、泰坦星（辽宁）高新产业技术研究有限公司、××××。</w:t>
      </w:r>
    </w:p>
    <w:p w:rsidR="006E1F81" w:rsidRDefault="00A37CD7">
      <w:pPr>
        <w:pStyle w:val="afffff1"/>
        <w:spacing w:line="288" w:lineRule="auto"/>
        <w:ind w:firstLine="420"/>
      </w:pPr>
      <w:r>
        <w:rPr>
          <w:rFonts w:hint="eastAsia"/>
        </w:rPr>
        <w:t>本文件主要起草人：陈艳丽、徐艳冬、王昊、吴迪、佟妍。</w:t>
      </w:r>
    </w:p>
    <w:p w:rsidR="006E1F81" w:rsidRDefault="006E1F81">
      <w:pPr>
        <w:pStyle w:val="afffff1"/>
        <w:ind w:firstLine="420"/>
      </w:pPr>
    </w:p>
    <w:p w:rsidR="006E1F81" w:rsidRDefault="006E1F81">
      <w:pPr>
        <w:pStyle w:val="afffff1"/>
        <w:ind w:firstLine="420"/>
        <w:sectPr w:rsidR="006E1F81">
          <w:pgSz w:w="11906" w:h="16838"/>
          <w:pgMar w:top="1928" w:right="1134" w:bottom="1134" w:left="1134" w:header="1418" w:footer="1134" w:gutter="284"/>
          <w:pgNumType w:fmt="upperRoman"/>
          <w:cols w:space="425"/>
          <w:formProt w:val="0"/>
          <w:docGrid w:linePitch="312"/>
        </w:sectPr>
      </w:pPr>
    </w:p>
    <w:p w:rsidR="006E1F81" w:rsidRDefault="006E1F81">
      <w:pPr>
        <w:spacing w:line="20" w:lineRule="exact"/>
        <w:jc w:val="center"/>
        <w:rPr>
          <w:rFonts w:ascii="黑体" w:eastAsia="黑体" w:hAnsi="黑体"/>
          <w:sz w:val="32"/>
          <w:szCs w:val="32"/>
        </w:rPr>
      </w:pPr>
      <w:bookmarkStart w:id="24" w:name="BookMark4"/>
      <w:bookmarkEnd w:id="23"/>
    </w:p>
    <w:p w:rsidR="006E1F81" w:rsidRDefault="006E1F81">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6A7672F4FD5C420B878BA9111AC6A963"/>
        </w:placeholder>
      </w:sdtPr>
      <w:sdtEndPr/>
      <w:sdtContent>
        <w:p w:rsidR="006E1F81" w:rsidRDefault="00A37CD7">
          <w:pPr>
            <w:pStyle w:val="afffffffff4"/>
            <w:spacing w:beforeLines="100" w:before="240" w:afterLines="220" w:after="528"/>
          </w:pPr>
          <w:r>
            <w:rPr>
              <w:rFonts w:hint="eastAsia"/>
            </w:rPr>
            <w:t>智能速动油压继电器</w:t>
          </w:r>
        </w:p>
      </w:sdtContent>
    </w:sdt>
    <w:p w:rsidR="006E1F81" w:rsidRDefault="00A37CD7">
      <w:pPr>
        <w:pStyle w:val="affc"/>
        <w:spacing w:before="240" w:after="240"/>
      </w:pPr>
      <w:bookmarkStart w:id="26" w:name="_Toc17233325"/>
      <w:bookmarkStart w:id="27" w:name="_Toc24884218"/>
      <w:bookmarkStart w:id="28" w:name="_Toc17233333"/>
      <w:bookmarkStart w:id="29" w:name="_Toc26986530"/>
      <w:bookmarkStart w:id="30" w:name="_Toc26718930"/>
      <w:bookmarkStart w:id="31" w:name="_Toc26986771"/>
      <w:bookmarkStart w:id="32" w:name="_Toc187999600"/>
      <w:bookmarkStart w:id="33" w:name="_Toc206513341"/>
      <w:bookmarkStart w:id="34" w:name="_Toc26648465"/>
      <w:bookmarkStart w:id="35" w:name="_Toc97192964"/>
      <w:bookmarkStart w:id="36" w:name="_Toc24884211"/>
      <w:bookmarkEnd w:id="25"/>
      <w:r>
        <w:rPr>
          <w:rFonts w:hint="eastAsia"/>
        </w:rPr>
        <w:t>范围</w:t>
      </w:r>
      <w:bookmarkEnd w:id="26"/>
      <w:bookmarkEnd w:id="27"/>
      <w:bookmarkEnd w:id="28"/>
      <w:bookmarkEnd w:id="29"/>
      <w:bookmarkEnd w:id="30"/>
      <w:bookmarkEnd w:id="31"/>
      <w:bookmarkEnd w:id="32"/>
      <w:bookmarkEnd w:id="33"/>
      <w:bookmarkEnd w:id="34"/>
      <w:bookmarkEnd w:id="35"/>
      <w:bookmarkEnd w:id="36"/>
    </w:p>
    <w:p w:rsidR="006E1F81" w:rsidRDefault="00A37CD7">
      <w:pPr>
        <w:pStyle w:val="afffff1"/>
        <w:spacing w:line="288" w:lineRule="auto"/>
        <w:ind w:firstLine="420"/>
      </w:pPr>
      <w:bookmarkStart w:id="37" w:name="_Toc17233334"/>
      <w:bookmarkStart w:id="38" w:name="_Toc24884212"/>
      <w:bookmarkStart w:id="39" w:name="_Toc24884219"/>
      <w:bookmarkStart w:id="40" w:name="_Toc17233326"/>
      <w:bookmarkStart w:id="41" w:name="_Toc26648466"/>
      <w:r>
        <w:t>本文件规定了</w:t>
      </w:r>
      <w:r>
        <w:rPr>
          <w:rFonts w:hint="eastAsia"/>
        </w:rPr>
        <w:t>智能</w:t>
      </w:r>
      <w:r>
        <w:t>速动油压继电器的产品型号、技术要求、试验方法、检验规则、标志、包装、运输和贮存。</w:t>
      </w:r>
    </w:p>
    <w:p w:rsidR="006E1F81" w:rsidRDefault="00A37CD7">
      <w:pPr>
        <w:pStyle w:val="afffff1"/>
        <w:spacing w:line="288" w:lineRule="auto"/>
        <w:ind w:firstLine="420"/>
      </w:pPr>
      <w:r>
        <w:rPr>
          <w:rFonts w:hint="eastAsia"/>
        </w:rPr>
        <w:t>本文件适用于智能</w:t>
      </w:r>
      <w:r>
        <w:t>速动油压继电器的生产和检验。</w:t>
      </w:r>
    </w:p>
    <w:p w:rsidR="006E1F81" w:rsidRDefault="00A37CD7">
      <w:pPr>
        <w:pStyle w:val="affc"/>
        <w:spacing w:before="240" w:after="240"/>
      </w:pPr>
      <w:bookmarkStart w:id="42" w:name="_Toc97192965"/>
      <w:bookmarkStart w:id="43" w:name="_Toc26718931"/>
      <w:bookmarkStart w:id="44" w:name="_Toc26986531"/>
      <w:bookmarkStart w:id="45" w:name="_Toc26986772"/>
      <w:bookmarkStart w:id="46" w:name="_Toc187999601"/>
      <w:bookmarkStart w:id="47" w:name="_Toc206513342"/>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F1C546B2AB429FA66A6ED16353B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6E1F81" w:rsidRDefault="00A37CD7">
          <w:pPr>
            <w:pStyle w:val="afffff1"/>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E1F81" w:rsidRDefault="00A37CD7">
      <w:pPr>
        <w:pStyle w:val="afffff1"/>
        <w:spacing w:line="288" w:lineRule="auto"/>
        <w:ind w:firstLine="420"/>
      </w:pPr>
      <w:r>
        <w:rPr>
          <w:rFonts w:hint="eastAsia"/>
        </w:rPr>
        <w:t xml:space="preserve">GB/T 191  </w:t>
      </w:r>
      <w:r>
        <w:rPr>
          <w:rFonts w:hint="eastAsia"/>
        </w:rPr>
        <w:t>包装储运图示标志</w:t>
      </w:r>
    </w:p>
    <w:p w:rsidR="006E1F81" w:rsidRDefault="00A37CD7">
      <w:pPr>
        <w:pStyle w:val="afffff1"/>
        <w:spacing w:line="288" w:lineRule="auto"/>
        <w:ind w:firstLine="420"/>
      </w:pPr>
      <w:r>
        <w:rPr>
          <w:rFonts w:hint="eastAsia"/>
        </w:rPr>
        <w:t xml:space="preserve">GB/T 1094.1  </w:t>
      </w:r>
      <w:r>
        <w:rPr>
          <w:rFonts w:hint="eastAsia"/>
        </w:rPr>
        <w:t>电力变压器</w:t>
      </w:r>
      <w:r>
        <w:rPr>
          <w:rFonts w:hint="eastAsia"/>
        </w:rPr>
        <w:t xml:space="preserve">  </w:t>
      </w:r>
      <w:r>
        <w:rPr>
          <w:rFonts w:hint="eastAsia"/>
        </w:rPr>
        <w:t>第</w:t>
      </w:r>
      <w:r>
        <w:rPr>
          <w:rFonts w:hint="eastAsia"/>
        </w:rPr>
        <w:t xml:space="preserve"> 1 </w:t>
      </w:r>
      <w:r>
        <w:rPr>
          <w:rFonts w:hint="eastAsia"/>
        </w:rPr>
        <w:t>部分：总则</w:t>
      </w:r>
    </w:p>
    <w:p w:rsidR="006E1F81" w:rsidRDefault="00A37CD7">
      <w:pPr>
        <w:pStyle w:val="afffff1"/>
        <w:spacing w:line="288" w:lineRule="auto"/>
        <w:ind w:firstLine="420"/>
      </w:pPr>
      <w:r>
        <w:rPr>
          <w:rFonts w:hint="eastAsia"/>
        </w:rPr>
        <w:t>GB/T 1804</w:t>
      </w:r>
      <w:r>
        <w:rPr>
          <w:rFonts w:hint="eastAsia"/>
        </w:rPr>
        <w:t>—</w:t>
      </w:r>
      <w:r>
        <w:rPr>
          <w:rFonts w:hint="eastAsia"/>
        </w:rPr>
        <w:t xml:space="preserve">2000  </w:t>
      </w:r>
      <w:r>
        <w:rPr>
          <w:rFonts w:hint="eastAsia"/>
        </w:rPr>
        <w:t>一般公差</w:t>
      </w:r>
      <w:r>
        <w:rPr>
          <w:rFonts w:hint="eastAsia"/>
        </w:rPr>
        <w:t xml:space="preserve">  </w:t>
      </w:r>
      <w:r>
        <w:rPr>
          <w:rFonts w:hint="eastAsia"/>
        </w:rPr>
        <w:t>未注公差的线性和角度尺寸的公差</w:t>
      </w:r>
    </w:p>
    <w:p w:rsidR="006E1F81" w:rsidRDefault="00A37CD7">
      <w:pPr>
        <w:pStyle w:val="afffff1"/>
        <w:spacing w:line="288" w:lineRule="auto"/>
        <w:ind w:firstLine="420"/>
      </w:pPr>
      <w:r>
        <w:rPr>
          <w:rFonts w:hint="eastAsia"/>
        </w:rPr>
        <w:t xml:space="preserve">GB/T 2828.1  </w:t>
      </w:r>
      <w:r>
        <w:rPr>
          <w:rFonts w:hint="eastAsia"/>
        </w:rPr>
        <w:t>计数抽样检验程序</w:t>
      </w:r>
      <w:r>
        <w:rPr>
          <w:rFonts w:hint="eastAsia"/>
        </w:rPr>
        <w:t xml:space="preserve">  </w:t>
      </w:r>
      <w:r>
        <w:rPr>
          <w:rFonts w:hint="eastAsia"/>
        </w:rPr>
        <w:t>第</w:t>
      </w:r>
      <w:r>
        <w:rPr>
          <w:rFonts w:hint="eastAsia"/>
        </w:rPr>
        <w:t xml:space="preserve"> 1 </w:t>
      </w:r>
      <w:r>
        <w:rPr>
          <w:rFonts w:hint="eastAsia"/>
        </w:rPr>
        <w:t>部分：按接收质量限</w:t>
      </w:r>
      <w:r>
        <w:rPr>
          <w:rFonts w:hint="eastAsia"/>
        </w:rPr>
        <w:t>（</w:t>
      </w:r>
      <w:r>
        <w:rPr>
          <w:rFonts w:hint="eastAsia"/>
        </w:rPr>
        <w:t>AQL</w:t>
      </w:r>
      <w:r>
        <w:rPr>
          <w:rFonts w:hint="eastAsia"/>
        </w:rPr>
        <w:t>）</w:t>
      </w:r>
      <w:r>
        <w:rPr>
          <w:rFonts w:hint="eastAsia"/>
        </w:rPr>
        <w:t>检索的逐批检验抽样计划</w:t>
      </w:r>
    </w:p>
    <w:p w:rsidR="006E1F81" w:rsidRDefault="00A37CD7">
      <w:pPr>
        <w:pStyle w:val="afffff1"/>
        <w:spacing w:line="288" w:lineRule="auto"/>
        <w:ind w:firstLine="420"/>
      </w:pPr>
      <w:r>
        <w:rPr>
          <w:rFonts w:hint="eastAsia"/>
        </w:rPr>
        <w:t xml:space="preserve">GB/T 2900.95  </w:t>
      </w:r>
      <w:r>
        <w:rPr>
          <w:rFonts w:hint="eastAsia"/>
        </w:rPr>
        <w:t>电工术语</w:t>
      </w:r>
      <w:r>
        <w:rPr>
          <w:rFonts w:hint="eastAsia"/>
        </w:rPr>
        <w:t xml:space="preserve">  </w:t>
      </w:r>
      <w:r>
        <w:rPr>
          <w:rFonts w:hint="eastAsia"/>
        </w:rPr>
        <w:t>变</w:t>
      </w:r>
      <w:r>
        <w:rPr>
          <w:rFonts w:hint="eastAsia"/>
        </w:rPr>
        <w:t>压器、调压器和电抗器</w:t>
      </w:r>
    </w:p>
    <w:p w:rsidR="006E1F81" w:rsidRDefault="00A37CD7">
      <w:pPr>
        <w:pStyle w:val="afffff1"/>
        <w:spacing w:line="288" w:lineRule="auto"/>
        <w:ind w:firstLine="420"/>
      </w:pPr>
      <w:r>
        <w:rPr>
          <w:rFonts w:hint="eastAsia"/>
        </w:rPr>
        <w:t>GB/T 4208</w:t>
      </w:r>
      <w:r>
        <w:rPr>
          <w:rFonts w:hint="eastAsia"/>
        </w:rPr>
        <w:t>—</w:t>
      </w:r>
      <w:r>
        <w:rPr>
          <w:rFonts w:hint="eastAsia"/>
        </w:rPr>
        <w:t xml:space="preserve">2017  </w:t>
      </w:r>
      <w:r>
        <w:rPr>
          <w:rFonts w:hint="eastAsia"/>
        </w:rPr>
        <w:t>外壳防护等级</w:t>
      </w:r>
      <w:r>
        <w:rPr>
          <w:rFonts w:hint="eastAsia"/>
        </w:rPr>
        <w:t>（</w:t>
      </w:r>
      <w:r>
        <w:rPr>
          <w:rFonts w:hint="eastAsia"/>
        </w:rPr>
        <w:t>IP</w:t>
      </w:r>
      <w:r>
        <w:rPr>
          <w:rFonts w:hint="eastAsia"/>
        </w:rPr>
        <w:t>代码</w:t>
      </w:r>
      <w:r>
        <w:rPr>
          <w:rFonts w:hint="eastAsia"/>
        </w:rPr>
        <w:t>）</w:t>
      </w:r>
    </w:p>
    <w:p w:rsidR="006E1F81" w:rsidRDefault="00A37CD7">
      <w:pPr>
        <w:pStyle w:val="afffff1"/>
        <w:spacing w:line="288" w:lineRule="auto"/>
        <w:ind w:firstLine="420"/>
      </w:pPr>
      <w:r>
        <w:rPr>
          <w:rFonts w:hint="eastAsia"/>
        </w:rPr>
        <w:t xml:space="preserve">GB/T 13306  </w:t>
      </w:r>
      <w:r>
        <w:rPr>
          <w:rFonts w:hint="eastAsia"/>
        </w:rPr>
        <w:t>标牌</w:t>
      </w:r>
    </w:p>
    <w:p w:rsidR="006E1F81" w:rsidRDefault="00A37CD7">
      <w:pPr>
        <w:pStyle w:val="afffff1"/>
        <w:spacing w:line="288" w:lineRule="auto"/>
        <w:ind w:firstLine="420"/>
      </w:pPr>
      <w:r>
        <w:rPr>
          <w:rFonts w:hint="eastAsia"/>
        </w:rPr>
        <w:t xml:space="preserve">GB/T 13384  </w:t>
      </w:r>
      <w:r>
        <w:rPr>
          <w:rFonts w:hint="eastAsia"/>
        </w:rPr>
        <w:t>机电产品包装通用技术条件</w:t>
      </w:r>
    </w:p>
    <w:p w:rsidR="006E1F81" w:rsidRDefault="00A37CD7">
      <w:pPr>
        <w:pStyle w:val="afffff1"/>
        <w:spacing w:line="288" w:lineRule="auto"/>
        <w:ind w:firstLine="420"/>
      </w:pPr>
      <w:r>
        <w:rPr>
          <w:rFonts w:hint="eastAsia"/>
        </w:rPr>
        <w:t xml:space="preserve">JB/T 3837  </w:t>
      </w:r>
      <w:r>
        <w:rPr>
          <w:rFonts w:hint="eastAsia"/>
        </w:rPr>
        <w:t>变压器类产品型号编制方法</w:t>
      </w:r>
    </w:p>
    <w:p w:rsidR="006E1F81" w:rsidRDefault="00A37CD7">
      <w:pPr>
        <w:pStyle w:val="affc"/>
        <w:spacing w:before="240" w:after="240"/>
      </w:pPr>
      <w:bookmarkStart w:id="48" w:name="_Toc187999602"/>
      <w:bookmarkStart w:id="49" w:name="_Toc206513343"/>
      <w:bookmarkStart w:id="50" w:name="_Toc97192966"/>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939ED64C5B2B42EB87B0F5CA64FCE9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6E1F81" w:rsidRDefault="00A37CD7">
          <w:pPr>
            <w:pStyle w:val="afffff1"/>
            <w:spacing w:line="288" w:lineRule="auto"/>
            <w:ind w:firstLine="420"/>
          </w:pPr>
          <w:r>
            <w:rPr>
              <w:rFonts w:hint="eastAsia"/>
            </w:rPr>
            <w:t xml:space="preserve">GB/T 2900.95 </w:t>
          </w:r>
          <w:r>
            <w:t>界定的以及下列术语和定义适用于本文件。</w:t>
          </w:r>
        </w:p>
      </w:sdtContent>
    </w:sdt>
    <w:p w:rsidR="006E1F81" w:rsidRDefault="00A37CD7">
      <w:pPr>
        <w:pStyle w:val="afffffffffff0"/>
        <w:spacing w:line="288" w:lineRule="auto"/>
        <w:ind w:left="420" w:hangingChars="200" w:hanging="420"/>
        <w:rPr>
          <w:rFonts w:ascii="黑体" w:eastAsia="黑体" w:hAnsi="黑体"/>
        </w:rPr>
      </w:pPr>
      <w:r>
        <w:rPr>
          <w:rFonts w:ascii="黑体" w:eastAsia="黑体" w:hAnsi="黑体"/>
        </w:rPr>
        <w:br/>
      </w:r>
      <w:r>
        <w:rPr>
          <w:rFonts w:ascii="黑体" w:eastAsia="黑体" w:hAnsi="黑体"/>
        </w:rPr>
        <w:t>速动油压继电器</w:t>
      </w:r>
      <w:r>
        <w:rPr>
          <w:rFonts w:ascii="黑体" w:eastAsia="黑体" w:hAnsi="黑体" w:hint="eastAsia"/>
        </w:rPr>
        <w:t xml:space="preserve">  sudden oil-pressure relay</w:t>
      </w:r>
    </w:p>
    <w:p w:rsidR="006E1F81" w:rsidRDefault="00A37CD7">
      <w:pPr>
        <w:pStyle w:val="afffff1"/>
        <w:spacing w:line="288" w:lineRule="auto"/>
        <w:ind w:firstLine="420"/>
      </w:pPr>
      <w:r>
        <w:rPr>
          <w:rFonts w:hint="eastAsia"/>
        </w:rPr>
        <w:t>油浸式变压器和电抗器保护用继电器。</w:t>
      </w:r>
    </w:p>
    <w:p w:rsidR="006E1F81" w:rsidRDefault="00A37CD7">
      <w:pPr>
        <w:pStyle w:val="afffff1"/>
        <w:spacing w:line="288" w:lineRule="auto"/>
        <w:ind w:firstLine="420"/>
      </w:pPr>
      <w:r>
        <w:rPr>
          <w:rFonts w:hint="eastAsia"/>
        </w:rPr>
        <w:t>当运行中的变压器、电抗器发生故障，油箱内的变压器油在单位时间内的压力升高速度达到规定范围时，继电器迅速动作，以使控</w:t>
      </w:r>
      <w:r>
        <w:rPr>
          <w:rFonts w:hint="eastAsia"/>
        </w:rPr>
        <w:t>制回路及时发出信号。</w:t>
      </w:r>
    </w:p>
    <w:p w:rsidR="006E1F81" w:rsidRDefault="00A37CD7">
      <w:pPr>
        <w:pStyle w:val="afffff1"/>
        <w:spacing w:line="288" w:lineRule="auto"/>
        <w:ind w:firstLine="420"/>
      </w:pPr>
      <w:r>
        <w:rPr>
          <w:rFonts w:hint="eastAsia"/>
        </w:rPr>
        <w:t>[</w:t>
      </w:r>
      <w:r>
        <w:rPr>
          <w:rFonts w:hint="eastAsia"/>
        </w:rPr>
        <w:t>来源：</w:t>
      </w:r>
      <w:r>
        <w:rPr>
          <w:rFonts w:hint="eastAsia"/>
        </w:rPr>
        <w:t>JB/T 10430</w:t>
      </w:r>
      <w:r>
        <w:rPr>
          <w:rFonts w:hint="eastAsia"/>
        </w:rPr>
        <w:t>—</w:t>
      </w:r>
      <w:r>
        <w:rPr>
          <w:rFonts w:hint="eastAsia"/>
        </w:rPr>
        <w:t>2015</w:t>
      </w:r>
      <w:r>
        <w:rPr>
          <w:rFonts w:hint="eastAsia"/>
        </w:rPr>
        <w:t>，</w:t>
      </w:r>
      <w:r>
        <w:rPr>
          <w:rFonts w:hint="eastAsia"/>
        </w:rPr>
        <w:t>3.1]</w:t>
      </w:r>
    </w:p>
    <w:p w:rsidR="006E1F81" w:rsidRDefault="00A37CD7">
      <w:pPr>
        <w:pStyle w:val="affc"/>
        <w:spacing w:before="240" w:after="240"/>
      </w:pPr>
      <w:bookmarkStart w:id="52" w:name="_Toc206513344"/>
      <w:r>
        <w:t>产品型号</w:t>
      </w:r>
      <w:bookmarkEnd w:id="52"/>
    </w:p>
    <w:p w:rsidR="006E1F81" w:rsidRDefault="00A37CD7">
      <w:pPr>
        <w:pStyle w:val="afffff1"/>
        <w:ind w:firstLine="420"/>
      </w:pPr>
      <w:r>
        <w:rPr>
          <w:rFonts w:hint="eastAsia"/>
        </w:rPr>
        <w:t>继电器的产品型号表示如下，其他应符合</w:t>
      </w:r>
      <w:r>
        <w:rPr>
          <w:rFonts w:hint="eastAsia"/>
        </w:rPr>
        <w:t xml:space="preserve"> JB/T 3837 </w:t>
      </w:r>
      <w:r>
        <w:rPr>
          <w:rFonts w:hint="eastAsia"/>
        </w:rPr>
        <w:t>的规定。</w:t>
      </w:r>
    </w:p>
    <w:p w:rsidR="006E1F81" w:rsidRDefault="006E1F81">
      <w:pPr>
        <w:pStyle w:val="afffff1"/>
        <w:ind w:firstLine="420"/>
      </w:pPr>
    </w:p>
    <w:p w:rsidR="006E1F81" w:rsidRDefault="006E1F81">
      <w:pPr>
        <w:pStyle w:val="afffff1"/>
        <w:ind w:firstLine="420"/>
      </w:pPr>
    </w:p>
    <w:p w:rsidR="006E1F81" w:rsidRDefault="006E1F81">
      <w:pPr>
        <w:pStyle w:val="afffff1"/>
        <w:ind w:firstLine="420"/>
      </w:pPr>
    </w:p>
    <w:p w:rsidR="006E1F81" w:rsidRDefault="006E1F81">
      <w:pPr>
        <w:pStyle w:val="afffff1"/>
        <w:ind w:firstLine="420"/>
      </w:pPr>
    </w:p>
    <w:p w:rsidR="006E1F81" w:rsidRDefault="006E1F81">
      <w:pPr>
        <w:pStyle w:val="afffff1"/>
        <w:ind w:firstLine="420"/>
      </w:pPr>
    </w:p>
    <w:p w:rsidR="006E1F81" w:rsidRDefault="006E1F81">
      <w:pPr>
        <w:pStyle w:val="afffff1"/>
        <w:ind w:firstLine="420"/>
      </w:pPr>
    </w:p>
    <w:p w:rsidR="006E1F81" w:rsidRDefault="006E1F81">
      <w:pPr>
        <w:pStyle w:val="afffff1"/>
        <w:ind w:firstLineChars="0" w:firstLine="0"/>
      </w:pPr>
    </w:p>
    <w:p w:rsidR="006E1F81" w:rsidRDefault="00A37CD7">
      <w:pPr>
        <w:pStyle w:val="afffff1"/>
        <w:ind w:firstLine="420"/>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1909445</wp:posOffset>
                </wp:positionH>
                <wp:positionV relativeFrom="paragraph">
                  <wp:posOffset>-1270</wp:posOffset>
                </wp:positionV>
                <wp:extent cx="236855" cy="211455"/>
                <wp:effectExtent l="0" t="0" r="10795" b="17145"/>
                <wp:wrapNone/>
                <wp:docPr id="7" name="矩形 7"/>
                <wp:cNvGraphicFramePr/>
                <a:graphic xmlns:a="http://schemas.openxmlformats.org/drawingml/2006/main">
                  <a:graphicData uri="http://schemas.microsoft.com/office/word/2010/wordprocessingShape">
                    <wps:wsp>
                      <wps:cNvSpPr/>
                      <wps:spPr>
                        <a:xfrm>
                          <a:off x="0" y="0"/>
                          <a:ext cx="236855" cy="2114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50.35pt;margin-top:-0.1pt;height:16.65pt;width:18.65pt;z-index:251664384;v-text-anchor:middle;mso-width-relative:page;mso-height-relative:page;" fillcolor="#FFFFFF [3201]" filled="t" stroked="t" coordsize="21600,21600" o:gfxdata="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V1IGfdUAAAAIAQAADwAAAAAAAAABACAAAAAiAAAAZHJzL2Rvd25yZXYueG1s&#10;UEsBAhQAFAAAAAgAh07iQKLTQA9tAgAA8wQAAA4AAAAAAAAAAQAgAAAAJAEAAGRycy9lMm9Eb2Mu&#10;eG1sUEsFBgAAAAAGAAYAWQEAAAMGAAAAAA==&#10;">
                <v:fill on="t" focussize="0,0"/>
                <v:stroke weight="1pt" color="#000000 [3200]" miterlimit="8" joinstyle="miter"/>
                <v:imagedata o:title=""/>
                <o:lock v:ext="edit" aspectratio="f"/>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454025</wp:posOffset>
                </wp:positionH>
                <wp:positionV relativeFrom="paragraph">
                  <wp:posOffset>210820</wp:posOffset>
                </wp:positionV>
                <wp:extent cx="84455" cy="0"/>
                <wp:effectExtent l="0" t="0" r="10795" b="19050"/>
                <wp:wrapNone/>
                <wp:docPr id="9" name="直接连接符 9"/>
                <wp:cNvGraphicFramePr/>
                <a:graphic xmlns:a="http://schemas.openxmlformats.org/drawingml/2006/main">
                  <a:graphicData uri="http://schemas.microsoft.com/office/word/2010/wordprocessingShape">
                    <wps:wsp>
                      <wps:cNvCnPr/>
                      <wps:spPr bwMode="auto">
                        <a:xfrm>
                          <a:off x="0" y="0"/>
                          <a:ext cx="84666"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5.75pt;margin-top:16.6pt;height:0pt;width:6.65pt;z-index:251666432;mso-width-relative:page;mso-height-relative:page;" filled="f" stroked="t" coordsize="21600,21600" o:gfxdata="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v3S0XUAAAABwEAAA8AAAAAAAAAAQAgAAAAIgAAAGRycy9kb3ducmV2&#10;LnhtbFBLAQIUABQAAAAIAIdO4kCVQHUZxwEAAHYDAAAOAAAAAAAAAAEAIAAAACMBAABkcnMvZTJv&#10;RG9jLnhtbFBLBQYAAAAABgAGAFkBAABcBQ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276225</wp:posOffset>
                </wp:positionH>
                <wp:positionV relativeFrom="paragraph">
                  <wp:posOffset>210820</wp:posOffset>
                </wp:positionV>
                <wp:extent cx="109855" cy="0"/>
                <wp:effectExtent l="0" t="0" r="23495" b="19050"/>
                <wp:wrapNone/>
                <wp:docPr id="8" name="直接连接符 8"/>
                <wp:cNvGraphicFramePr/>
                <a:graphic xmlns:a="http://schemas.openxmlformats.org/drawingml/2006/main">
                  <a:graphicData uri="http://schemas.microsoft.com/office/word/2010/wordprocessingShape">
                    <wps:wsp>
                      <wps:cNvCnPr/>
                      <wps:spPr bwMode="auto">
                        <a:xfrm>
                          <a:off x="0" y="0"/>
                          <a:ext cx="110066"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1.75pt;margin-top:16.6pt;height:0pt;width:8.65pt;z-index:251665408;mso-width-relative:page;mso-height-relative:page;" filled="f" stroked="t" coordsize="21600,21600" o:gfxdata="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Ri6F9QAAAAHAQAADwAAAAAAAAABACAAAAAiAAAAZHJzL2Rvd25yZXYu&#10;eG1sUEsBAhQAFAAAAAgAh07iQGUDk4bGAQAAdwMAAA4AAAAAAAAAAQAgAAAAIwEAAGRycy9lMm9E&#10;b2MueG1sUEsFBgAAAAAGAAYAWQEAAFs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1503045</wp:posOffset>
                </wp:positionH>
                <wp:positionV relativeFrom="paragraph">
                  <wp:posOffset>-1270</wp:posOffset>
                </wp:positionV>
                <wp:extent cx="236855" cy="211455"/>
                <wp:effectExtent l="0" t="0" r="10795" b="17145"/>
                <wp:wrapNone/>
                <wp:docPr id="6" name="矩形 6"/>
                <wp:cNvGraphicFramePr/>
                <a:graphic xmlns:a="http://schemas.openxmlformats.org/drawingml/2006/main">
                  <a:graphicData uri="http://schemas.microsoft.com/office/word/2010/wordprocessingShape">
                    <wps:wsp>
                      <wps:cNvSpPr/>
                      <wps:spPr>
                        <a:xfrm>
                          <a:off x="0" y="0"/>
                          <a:ext cx="236855" cy="2114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18.35pt;margin-top:-0.1pt;height:16.65pt;width:18.65pt;z-index:251663360;v-text-anchor:middle;mso-width-relative:page;mso-height-relative:page;" fillcolor="#FFFFFF [3201]" filled="t" stroked="t" coordsize="21600,21600" o:gfxdata="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i7gqHWAAAACAEAAA8AAAAAAAAAAQAgAAAAIgAAAGRycy9kb3ducmV2Lnht&#10;bFBLAQIUABQAAAAIAIdO4kBxCsXsbQIAAPMEAAAOAAAAAAAAAAEAIAAAACUBAABkcnMvZTJvRG9j&#10;LnhtbFBLBQYAAAAABgAGAFkBAAAEBgAAAAA=&#10;">
                <v:fill on="t" focussize="0,0"/>
                <v:stroke weight="1pt" color="#000000 [3200]" miterlimit="8" joinstyle="miter"/>
                <v:imagedata o:title=""/>
                <o:lock v:ext="edit" aspectratio="f"/>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1113790</wp:posOffset>
                </wp:positionH>
                <wp:positionV relativeFrom="paragraph">
                  <wp:posOffset>-1270</wp:posOffset>
                </wp:positionV>
                <wp:extent cx="236855" cy="211455"/>
                <wp:effectExtent l="0" t="0" r="10795" b="17145"/>
                <wp:wrapNone/>
                <wp:docPr id="4" name="矩形 4"/>
                <wp:cNvGraphicFramePr/>
                <a:graphic xmlns:a="http://schemas.openxmlformats.org/drawingml/2006/main">
                  <a:graphicData uri="http://schemas.microsoft.com/office/word/2010/wordprocessingShape">
                    <wps:wsp>
                      <wps:cNvSpPr/>
                      <wps:spPr>
                        <a:xfrm>
                          <a:off x="0" y="0"/>
                          <a:ext cx="236855" cy="2114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87.7pt;margin-top:-0.1pt;height:16.65pt;width:18.65pt;z-index:251662336;v-text-anchor:middle;mso-width-relative:page;mso-height-relative:page;" fillcolor="#FFFFFF [3201]" filled="t" stroked="t" coordsize="21600,21600" o:gfxdata="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5HdXM9UAAAAIAQAADwAAAAAAAAABACAAAAAiAAAAZHJzL2Rvd25yZXYueG1s&#10;UEsBAhQAFAAAAAgAh07iQJa/v/BtAgAA8wQAAA4AAAAAAAAAAQAgAAAAJAEAAGRycy9lMm9Eb2Mu&#10;eG1sUEsFBgAAAAAGAAYAWQEAAAMGAAAAAA==&#10;">
                <v:fill on="t" focussize="0,0"/>
                <v:stroke weight="1pt" color="#000000 [3200]" miterlimit="8" joinstyle="miter"/>
                <v:imagedata o:title=""/>
                <o:lock v:ext="edit" aspectratio="f"/>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724535</wp:posOffset>
                </wp:positionH>
                <wp:positionV relativeFrom="paragraph">
                  <wp:posOffset>-1270</wp:posOffset>
                </wp:positionV>
                <wp:extent cx="236855" cy="211455"/>
                <wp:effectExtent l="0" t="0" r="10795" b="17145"/>
                <wp:wrapNone/>
                <wp:docPr id="3" name="矩形 3"/>
                <wp:cNvGraphicFramePr/>
                <a:graphic xmlns:a="http://schemas.openxmlformats.org/drawingml/2006/main">
                  <a:graphicData uri="http://schemas.microsoft.com/office/word/2010/wordprocessingShape">
                    <wps:wsp>
                      <wps:cNvSpPr/>
                      <wps:spPr>
                        <a:xfrm>
                          <a:off x="0" y="0"/>
                          <a:ext cx="236855" cy="2114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57.05pt;margin-top:-0.1pt;height:16.65pt;width:18.65pt;z-index:251661312;v-text-anchor:middle;mso-width-relative:page;mso-height-relative:page;" fillcolor="#FFFFFF [3201]" filled="t" stroked="t" coordsize="21600,21600" o:gfxdata="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1/RBRNUAAAAIAQAADwAAAAAAAAABACAAAAAiAAAAZHJzL2Rvd25yZXYueG1s&#10;UEsBAhQAFAAAAAgAh07iQGy4tTdtAgAA8wQAAA4AAAAAAAAAAQAgAAAAJAEAAGRycy9lMm9Eb2Mu&#10;eG1sUEsFBgAAAAAGAAYAWQEAAAMGAAAAAA==&#10;">
                <v:fill on="t" focussize="0,0"/>
                <v:stroke weight="1pt" color="#000000 [3200]" miterlimit="8" joinstyle="miter"/>
                <v:imagedata o:title=""/>
                <o:lock v:ext="edit" aspectratio="f"/>
              </v:rect>
            </w:pict>
          </mc:Fallback>
        </mc:AlternateContent>
      </w:r>
      <w:r>
        <w:rPr>
          <w:rFonts w:hint="eastAsia"/>
        </w:rPr>
        <w:t xml:space="preserve">SY J       -     -     /     </w:t>
      </w:r>
      <w:r>
        <w:rPr>
          <w:rFonts w:hint="eastAsia"/>
        </w:rPr>
        <w:t>(</w:t>
      </w:r>
      <w:r>
        <w:rPr>
          <w:rFonts w:hint="eastAsia"/>
        </w:rPr>
        <w:t>S</w:t>
      </w:r>
      <w:r>
        <w:rPr>
          <w:rFonts w:hint="eastAsia"/>
        </w:rPr>
        <w:t>)</w:t>
      </w:r>
    </w:p>
    <w:p w:rsidR="006E1F81" w:rsidRDefault="00A37CD7">
      <w:pPr>
        <w:pStyle w:val="afffff1"/>
        <w:ind w:firstLine="420"/>
      </w:pPr>
      <w:r>
        <w:rPr>
          <w:rFonts w:hint="eastAsia"/>
          <w:noProof/>
        </w:rPr>
        <mc:AlternateContent>
          <mc:Choice Requires="wps">
            <w:drawing>
              <wp:anchor distT="0" distB="0" distL="114300" distR="114300" simplePos="0" relativeHeight="251675648" behindDoc="0" locked="0" layoutInCell="1" allowOverlap="1">
                <wp:simplePos x="0" y="0"/>
                <wp:positionH relativeFrom="column">
                  <wp:posOffset>2282825</wp:posOffset>
                </wp:positionH>
                <wp:positionV relativeFrom="paragraph">
                  <wp:posOffset>38100</wp:posOffset>
                </wp:positionV>
                <wp:extent cx="152400" cy="0"/>
                <wp:effectExtent l="0" t="0" r="19050" b="19050"/>
                <wp:wrapNone/>
                <wp:docPr id="21" name="直接连接符 21"/>
                <wp:cNvGraphicFramePr/>
                <a:graphic xmlns:a="http://schemas.openxmlformats.org/drawingml/2006/main">
                  <a:graphicData uri="http://schemas.microsoft.com/office/word/2010/wordprocessingShape">
                    <wps:wsp>
                      <wps:cNvCnPr/>
                      <wps:spPr bwMode="auto">
                        <a:xfrm>
                          <a:off x="0" y="0"/>
                          <a:ext cx="152400" cy="212"/>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79.75pt;margin-top:3pt;height:0pt;width:12pt;z-index:251675648;mso-width-relative:page;mso-height-relative:page;" filled="f" stroked="t" coordsize="21600,21600" o:gfxdata="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Q8XLUAAAABwEAAA8AAAAAAAAAAQAgAAAAIgAAAGRycy9kb3du&#10;cmV2LnhtbFBLAQIUABQAAAAIAIdO4kCN9/t7ygEAAHsDAAAOAAAAAAAAAAEAIAAAACMBAABkcnMv&#10;ZTJvRG9jLnhtbFBLBQYAAAAABgAGAFkBAABfBQAAAAA=&#10;">
                <v:fill on="f" focussize="0,0"/>
                <v:stroke color="#000000" joinstyle="round"/>
                <v:imagedata o:title=""/>
                <o:lock v:ext="edit" aspectratio="f"/>
              </v:line>
            </w:pict>
          </mc:Fallback>
        </mc:AlternateContent>
      </w: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327025</wp:posOffset>
                </wp:positionH>
                <wp:positionV relativeFrom="paragraph">
                  <wp:posOffset>38100</wp:posOffset>
                </wp:positionV>
                <wp:extent cx="2489200" cy="1676400"/>
                <wp:effectExtent l="19050" t="0" r="26035" b="19050"/>
                <wp:wrapNone/>
                <wp:docPr id="19" name="肘形连接符 19"/>
                <wp:cNvGraphicFramePr/>
                <a:graphic xmlns:a="http://schemas.openxmlformats.org/drawingml/2006/main">
                  <a:graphicData uri="http://schemas.microsoft.com/office/word/2010/wordprocessingShape">
                    <wps:wsp>
                      <wps:cNvCnPr/>
                      <wps:spPr bwMode="auto">
                        <a:xfrm>
                          <a:off x="0" y="0"/>
                          <a:ext cx="2488988" cy="1676400"/>
                        </a:xfrm>
                        <a:prstGeom prst="bentConnector3">
                          <a:avLst>
                            <a:gd name="adj1" fmla="val -353"/>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4" type="#_x0000_t34" style="position:absolute;left:0pt;margin-left:25.75pt;margin-top:3pt;height:132pt;width:196pt;z-index:251674624;mso-width-relative:page;mso-height-relative:page;" filled="f" stroked="t" coordsize="21600,21600" o:gfxdata="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NPh+LXAAAACAEAAA8AAAAAAAAAAQAgAAAAIgAAAGRycy9kb3ducmV2LnhtbFBLAQIU&#10;ABQAAAAIAIdO4kBejrZA9AEAALYDAAAOAAAAAAAAAAEAIAAAACYBAABkcnMvZTJvRG9jLnhtbFBL&#10;BQYAAAAABgAGAFkBAACMBQAAAAA=&#10;" adj="-76">
                <v:fill on="f" focussize="0,0"/>
                <v:stroke color="#000000" joinstyle="round"/>
                <v:imagedata o:title=""/>
                <o:lock v:ext="edit" aspectratio="f"/>
              </v:shape>
            </w:pict>
          </mc:Fallback>
        </mc:AlternateContent>
      </w:r>
      <w:r>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538480</wp:posOffset>
                </wp:positionH>
                <wp:positionV relativeFrom="paragraph">
                  <wp:posOffset>38100</wp:posOffset>
                </wp:positionV>
                <wp:extent cx="2276475" cy="1456055"/>
                <wp:effectExtent l="19050" t="0" r="10160" b="29845"/>
                <wp:wrapNone/>
                <wp:docPr id="18" name="肘形连接符 18"/>
                <wp:cNvGraphicFramePr/>
                <a:graphic xmlns:a="http://schemas.openxmlformats.org/drawingml/2006/main">
                  <a:graphicData uri="http://schemas.microsoft.com/office/word/2010/wordprocessingShape">
                    <wps:wsp>
                      <wps:cNvCnPr/>
                      <wps:spPr bwMode="auto">
                        <a:xfrm>
                          <a:off x="0" y="0"/>
                          <a:ext cx="2276263" cy="1456266"/>
                        </a:xfrm>
                        <a:prstGeom prst="bentConnector3">
                          <a:avLst>
                            <a:gd name="adj1" fmla="val -223"/>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4" type="#_x0000_t34" style="position:absolute;left:0pt;margin-left:42.4pt;margin-top:3pt;height:114.65pt;width:179.25pt;z-index:251673600;mso-width-relative:page;mso-height-relative:page;" filled="f" stroked="t" coordsize="21600,21600" o:gfxdata="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JPfr2QAAAAgBAAAPAAAAAAAAAAEAIAAAACIAAABkcnMvZG93bnJldi54bWxQSwECFAAU&#10;AAAACACHTuJAR6ikPfABAAC2AwAADgAAAAAAAAABACAAAAAoAQAAZHJzL2Uyb0RvYy54bWxQSwUG&#10;AAAAAAYABgBZAQAAigUAAAAA&#10;" adj="-48">
                <v:fill on="f" focussize="0,0"/>
                <v:stroke color="#000000" joinstyle="round"/>
                <v:imagedata o:title=""/>
                <o:lock v:ext="edit" aspectratio="f"/>
              </v:shape>
            </w:pict>
          </mc:Fallback>
        </mc:AlternateContent>
      </w: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826770</wp:posOffset>
                </wp:positionH>
                <wp:positionV relativeFrom="paragraph">
                  <wp:posOffset>38100</wp:posOffset>
                </wp:positionV>
                <wp:extent cx="1988820" cy="1253490"/>
                <wp:effectExtent l="0" t="0" r="12065" b="23495"/>
                <wp:wrapNone/>
                <wp:docPr id="17" name="肘形连接符 17"/>
                <wp:cNvGraphicFramePr/>
                <a:graphic xmlns:a="http://schemas.openxmlformats.org/drawingml/2006/main">
                  <a:graphicData uri="http://schemas.microsoft.com/office/word/2010/wordprocessingShape">
                    <wps:wsp>
                      <wps:cNvCnPr/>
                      <wps:spPr bwMode="auto">
                        <a:xfrm>
                          <a:off x="0" y="0"/>
                          <a:ext cx="1988608" cy="1253278"/>
                        </a:xfrm>
                        <a:prstGeom prst="bentConnector3">
                          <a:avLst>
                            <a:gd name="adj1" fmla="val 176"/>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4" type="#_x0000_t34" style="position:absolute;left:0pt;margin-left:65.1pt;margin-top:3pt;height:98.7pt;width:156.6pt;z-index:251672576;mso-width-relative:page;mso-height-relative:page;" filled="f" stroked="t" coordsize="21600,21600" o:gfxdata="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iIl9D1QAAAAkBAAAPAAAAAAAAAAEAIAAAACIAAABkcnMvZG93bnJldi54bWxQSwECFAAUAAAA&#10;CACHTuJA0Ep3mfEBAAC1AwAADgAAAAAAAAABACAAAAAkAQAAZHJzL2Uyb0RvYy54bWxQSwUGAAAA&#10;AAYABgBZAQAAhwUAAAAA&#10;" adj="38">
                <v:fill on="f" focussize="0,0"/>
                <v:stroke color="#000000" joinstyle="round"/>
                <v:imagedata o:title=""/>
                <o:lock v:ext="edit" aspectratio="f"/>
              </v:shape>
            </w:pict>
          </mc:Fallback>
        </mc:AlternateContent>
      </w: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1224280</wp:posOffset>
                </wp:positionH>
                <wp:positionV relativeFrom="paragraph">
                  <wp:posOffset>37465</wp:posOffset>
                </wp:positionV>
                <wp:extent cx="1590675" cy="1033145"/>
                <wp:effectExtent l="19050" t="0" r="9525" b="33655"/>
                <wp:wrapNone/>
                <wp:docPr id="16" name="肘形连接符 16"/>
                <wp:cNvGraphicFramePr/>
                <a:graphic xmlns:a="http://schemas.openxmlformats.org/drawingml/2006/main">
                  <a:graphicData uri="http://schemas.microsoft.com/office/word/2010/wordprocessingShape">
                    <wps:wsp>
                      <wps:cNvCnPr/>
                      <wps:spPr bwMode="auto">
                        <a:xfrm>
                          <a:off x="0" y="0"/>
                          <a:ext cx="1590887" cy="1033145"/>
                        </a:xfrm>
                        <a:prstGeom prst="bentConnector3">
                          <a:avLst>
                            <a:gd name="adj1" fmla="val -33"/>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4" type="#_x0000_t34" style="position:absolute;left:0pt;margin-left:96.4pt;margin-top:2.95pt;height:81.35pt;width:125.25pt;z-index:251671552;mso-width-relative:page;mso-height-relative:page;" filled="f" stroked="t" coordsize="21600,21600" o:gfxdata="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Kush9YAAAAJAQAADwAAAAAAAAABACAAAAAiAAAAZHJzL2Rvd25yZXYueG1sUEsBAhQAFAAA&#10;AAgAh07iQCP4RgDxAQAAtQMAAA4AAAAAAAAAAQAgAAAAJQEAAGRycy9lMm9Eb2MueG1sUEsFBgAA&#10;AAAGAAYAWQEAAIgFAAAAAA==&#10;" adj="-7">
                <v:fill on="f" focussize="0,0"/>
                <v:stroke color="#000000" joinstyle="round"/>
                <v:imagedata o:title=""/>
                <o:lock v:ext="edit" aspectratio="f"/>
              </v:shape>
            </w:pict>
          </mc:Fallback>
        </mc:AlternateContent>
      </w: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1614170</wp:posOffset>
                </wp:positionH>
                <wp:positionV relativeFrom="paragraph">
                  <wp:posOffset>38100</wp:posOffset>
                </wp:positionV>
                <wp:extent cx="1201420" cy="838200"/>
                <wp:effectExtent l="19050" t="0" r="17780" b="19050"/>
                <wp:wrapNone/>
                <wp:docPr id="15" name="肘形连接符 15"/>
                <wp:cNvGraphicFramePr/>
                <a:graphic xmlns:a="http://schemas.openxmlformats.org/drawingml/2006/main">
                  <a:graphicData uri="http://schemas.microsoft.com/office/word/2010/wordprocessingShape">
                    <wps:wsp>
                      <wps:cNvCnPr/>
                      <wps:spPr bwMode="auto">
                        <a:xfrm>
                          <a:off x="0" y="0"/>
                          <a:ext cx="1201632" cy="838200"/>
                        </a:xfrm>
                        <a:prstGeom prst="bentConnector3">
                          <a:avLst>
                            <a:gd name="adj1" fmla="val -740"/>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4" type="#_x0000_t34" style="position:absolute;left:0pt;margin-left:127.1pt;margin-top:3pt;height:66pt;width:94.6pt;z-index:251670528;mso-width-relative:page;mso-height-relative:page;" filled="f" stroked="t" coordsize="21600,21600" o:gfxdata="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oXC6NgAAAAJAQAADwAAAAAAAAABACAAAAAiAAAAZHJzL2Rvd25yZXYueG1sUEsBAhQAFAAA&#10;AAgAh07iQKv70bnvAQAAtQMAAA4AAAAAAAAAAQAgAAAAJwEAAGRycy9lMm9Eb2MueG1sUEsFBgAA&#10;AAAGAAYAWQEAAIgFAAAAAA==&#10;" adj="-160">
                <v:fill on="f" focussize="0,0"/>
                <v:stroke color="#000000" joinstyle="round"/>
                <v:imagedata o:title=""/>
                <o:lock v:ext="edit" aspectratio="f"/>
              </v:shape>
            </w:pict>
          </mc:Fallback>
        </mc:AlternateContent>
      </w: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1952625</wp:posOffset>
                </wp:positionH>
                <wp:positionV relativeFrom="paragraph">
                  <wp:posOffset>38100</wp:posOffset>
                </wp:positionV>
                <wp:extent cx="863600" cy="626745"/>
                <wp:effectExtent l="19050" t="0" r="13335" b="21590"/>
                <wp:wrapNone/>
                <wp:docPr id="14" name="肘形连接符 14"/>
                <wp:cNvGraphicFramePr/>
                <a:graphic xmlns:a="http://schemas.openxmlformats.org/drawingml/2006/main">
                  <a:graphicData uri="http://schemas.microsoft.com/office/word/2010/wordprocessingShape">
                    <wps:wsp>
                      <wps:cNvCnPr/>
                      <wps:spPr bwMode="auto">
                        <a:xfrm>
                          <a:off x="0" y="0"/>
                          <a:ext cx="863388" cy="626533"/>
                        </a:xfrm>
                        <a:prstGeom prst="bentConnector3">
                          <a:avLst>
                            <a:gd name="adj1" fmla="val -37"/>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4" type="#_x0000_t34" style="position:absolute;left:0pt;margin-left:153.75pt;margin-top:3pt;height:49.35pt;width:68pt;z-index:251669504;mso-width-relative:page;mso-height-relative:page;" filled="f" stroked="t" coordsize="21600,21600" o:gfxdata="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CLv6/VAAAACQEAAA8AAAAAAAAAAQAgAAAAIgAAAGRycy9kb3ducmV2LnhtbFBLAQIUABQAAAAI&#10;AIdO4kBEknlC8AEAALMDAAAOAAAAAAAAAAEAIAAAACQBAABkcnMvZTJvRG9jLnhtbFBLBQYAAAAA&#10;BgAGAFkBAACGBQAAAAA=&#10;" adj="-8">
                <v:fill on="f" focussize="0,0"/>
                <v:stroke color="#000000" joinstyle="round"/>
                <v:imagedata o:title=""/>
                <o:lock v:ext="edit" aspectratio="f"/>
              </v:shape>
            </w:pict>
          </mc:Fallback>
        </mc:AlternateContent>
      </w: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1910080</wp:posOffset>
                </wp:positionH>
                <wp:positionV relativeFrom="paragraph">
                  <wp:posOffset>38100</wp:posOffset>
                </wp:positionV>
                <wp:extent cx="152400" cy="0"/>
                <wp:effectExtent l="0" t="0" r="19050" b="19050"/>
                <wp:wrapNone/>
                <wp:docPr id="11" name="直接连接符 11"/>
                <wp:cNvGraphicFramePr/>
                <a:graphic xmlns:a="http://schemas.openxmlformats.org/drawingml/2006/main">
                  <a:graphicData uri="http://schemas.microsoft.com/office/word/2010/wordprocessingShape">
                    <wps:wsp>
                      <wps:cNvCnPr/>
                      <wps:spPr bwMode="auto">
                        <a:xfrm>
                          <a:off x="0" y="0"/>
                          <a:ext cx="1524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0.4pt;margin-top:3pt;height:0pt;width:12pt;z-index:251668480;mso-width-relative:page;mso-height-relative:page;" filled="f" stroked="t" coordsize="21600,21600" o:gfxdata="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biAOfTAAAABwEAAA8AAAAAAAAAAQAgAAAAIgAAAGRycy9kb3ducmV2&#10;LnhtbFBLAQIUABQAAAAIAIdO4kABImYMyAEAAHkDAAAOAAAAAAAAAAEAIAAAACIBAABkcnMvZTJv&#10;RG9jLnhtbFBLBQYAAAAABgAGAFkBAABcBQAAAAA=&#10;">
                <v:fill on="f" focussize="0,0"/>
                <v:stroke color="#000000" joinstyle="round"/>
                <v:imagedata o:title=""/>
                <o:lock v:ext="edit" aspectratio="f"/>
              </v:line>
            </w:pict>
          </mc:Fallback>
        </mc:AlternateContent>
      </w: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2376170</wp:posOffset>
                </wp:positionH>
                <wp:positionV relativeFrom="paragraph">
                  <wp:posOffset>38100</wp:posOffset>
                </wp:positionV>
                <wp:extent cx="440055" cy="414655"/>
                <wp:effectExtent l="19050" t="0" r="17145" b="23495"/>
                <wp:wrapNone/>
                <wp:docPr id="10" name="肘形连接符 10"/>
                <wp:cNvGraphicFramePr/>
                <a:graphic xmlns:a="http://schemas.openxmlformats.org/drawingml/2006/main">
                  <a:graphicData uri="http://schemas.microsoft.com/office/word/2010/wordprocessingShape">
                    <wps:wsp>
                      <wps:cNvCnPr/>
                      <wps:spPr bwMode="auto">
                        <a:xfrm>
                          <a:off x="0" y="0"/>
                          <a:ext cx="440267" cy="414866"/>
                        </a:xfrm>
                        <a:prstGeom prst="bentConnector3">
                          <a:avLst>
                            <a:gd name="adj1" fmla="val -24"/>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4" type="#_x0000_t34" style="position:absolute;left:0pt;margin-left:187.1pt;margin-top:3pt;height:32.65pt;width:34.65pt;z-index:251667456;mso-width-relative:page;mso-height-relative:page;" filled="f" stroked="t" coordsize="21600,21600" o:gfxdata="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3yXU7YAAAACAEAAA8AAAAAAAAAAQAgAAAAIgAAAGRycy9kb3ducmV2LnhtbFBLAQIUABQA&#10;AAAIAIdO4kChDyYa8AEAALMDAAAOAAAAAAAAAAEAIAAAACcBAABkcnMvZTJvRG9jLnhtbFBLBQYA&#10;AAAABgAGAFkBAACJBQAAAAA=&#10;" adj="-5">
                <v:fill on="f" focussize="0,0"/>
                <v:stroke color="#000000" joinstyle="round"/>
                <v:imagedata o:title=""/>
                <o:lock v:ext="edit" aspectratio="f"/>
              </v:shape>
            </w:pict>
          </mc:Fallback>
        </mc:AlternateContent>
      </w:r>
    </w:p>
    <w:p w:rsidR="006E1F81" w:rsidRDefault="006E1F81">
      <w:pPr>
        <w:pStyle w:val="afffff1"/>
        <w:ind w:firstLine="420"/>
      </w:pPr>
    </w:p>
    <w:p w:rsidR="006E1F81" w:rsidRDefault="00A37CD7">
      <w:pPr>
        <w:pStyle w:val="afffff1"/>
        <w:spacing w:line="288" w:lineRule="auto"/>
        <w:ind w:firstLine="420"/>
      </w:pPr>
      <w:r>
        <w:rPr>
          <w:rFonts w:hint="eastAsia"/>
        </w:rPr>
        <w:t xml:space="preserve">                                       </w:t>
      </w:r>
      <w:r>
        <w:rPr>
          <w:rFonts w:hint="eastAsia"/>
        </w:rPr>
        <w:t>静压力报警值（</w:t>
      </w:r>
      <w:proofErr w:type="spellStart"/>
      <w:r>
        <w:rPr>
          <w:rFonts w:hint="eastAsia"/>
        </w:rPr>
        <w:t>kPa</w:t>
      </w:r>
      <w:proofErr w:type="spellEnd"/>
      <w:r>
        <w:rPr>
          <w:rFonts w:hint="eastAsia"/>
        </w:rPr>
        <w:t>），无此功能可不标注</w:t>
      </w:r>
    </w:p>
    <w:p w:rsidR="006E1F81" w:rsidRDefault="00A37CD7">
      <w:pPr>
        <w:pStyle w:val="afffff1"/>
        <w:spacing w:line="288" w:lineRule="auto"/>
        <w:ind w:firstLine="420"/>
      </w:pPr>
      <w:r>
        <w:rPr>
          <w:rFonts w:hint="eastAsia"/>
        </w:rPr>
        <w:t xml:space="preserve">                                       </w:t>
      </w:r>
      <w:r>
        <w:rPr>
          <w:rFonts w:hint="eastAsia"/>
        </w:rPr>
        <w:t>双路电信号（不标注为单路电信号）</w:t>
      </w:r>
    </w:p>
    <w:p w:rsidR="006E1F81" w:rsidRDefault="00A37CD7">
      <w:pPr>
        <w:pStyle w:val="afffff1"/>
        <w:spacing w:line="288" w:lineRule="auto"/>
        <w:ind w:firstLine="420"/>
      </w:pPr>
      <w:r>
        <w:rPr>
          <w:rFonts w:hint="eastAsia"/>
        </w:rPr>
        <w:t xml:space="preserve">                                       </w:t>
      </w:r>
      <w:r>
        <w:rPr>
          <w:rFonts w:hint="eastAsia"/>
        </w:rPr>
        <w:t>灵敏度指标（</w:t>
      </w:r>
      <w:proofErr w:type="spellStart"/>
      <w:r>
        <w:rPr>
          <w:rFonts w:hint="eastAsia"/>
        </w:rPr>
        <w:t>kPa</w:t>
      </w:r>
      <w:proofErr w:type="spellEnd"/>
      <w:r>
        <w:rPr>
          <w:rFonts w:hint="eastAsia"/>
        </w:rPr>
        <w:t>）</w:t>
      </w:r>
    </w:p>
    <w:p w:rsidR="006E1F81" w:rsidRDefault="00A37CD7">
      <w:pPr>
        <w:pStyle w:val="afffff1"/>
        <w:spacing w:line="288" w:lineRule="auto"/>
        <w:ind w:firstLine="420"/>
      </w:pPr>
      <w:r>
        <w:rPr>
          <w:rFonts w:hint="eastAsia"/>
        </w:rPr>
        <w:t xml:space="preserve">                                       </w:t>
      </w:r>
      <w:r>
        <w:rPr>
          <w:rFonts w:hint="eastAsia"/>
        </w:rPr>
        <w:t>管路通径（</w:t>
      </w:r>
      <w:r>
        <w:rPr>
          <w:rFonts w:hint="eastAsia"/>
        </w:rPr>
        <w:t>mm</w:t>
      </w:r>
      <w:r>
        <w:rPr>
          <w:rFonts w:hint="eastAsia"/>
        </w:rPr>
        <w:t>）</w:t>
      </w:r>
    </w:p>
    <w:p w:rsidR="006E1F81" w:rsidRDefault="00A37CD7">
      <w:pPr>
        <w:pStyle w:val="afffff1"/>
        <w:spacing w:line="288" w:lineRule="auto"/>
        <w:ind w:firstLine="420"/>
      </w:pPr>
      <w:r>
        <w:rPr>
          <w:rFonts w:hint="eastAsia"/>
        </w:rPr>
        <w:t xml:space="preserve">                                       </w:t>
      </w:r>
      <w:r>
        <w:rPr>
          <w:rFonts w:hint="eastAsia"/>
        </w:rPr>
        <w:t>设计序号</w:t>
      </w:r>
    </w:p>
    <w:p w:rsidR="006E1F81" w:rsidRDefault="00A37CD7">
      <w:pPr>
        <w:pStyle w:val="afffff1"/>
        <w:spacing w:line="288" w:lineRule="auto"/>
        <w:ind w:firstLine="420"/>
      </w:pPr>
      <w:r>
        <w:rPr>
          <w:rFonts w:hint="eastAsia"/>
        </w:rPr>
        <w:t xml:space="preserve">                                       </w:t>
      </w:r>
      <w:r>
        <w:rPr>
          <w:rFonts w:hint="eastAsia"/>
        </w:rPr>
        <w:t>继电器</w:t>
      </w:r>
    </w:p>
    <w:p w:rsidR="006E1F81" w:rsidRDefault="00A37CD7">
      <w:pPr>
        <w:pStyle w:val="afffff1"/>
        <w:spacing w:line="288" w:lineRule="auto"/>
        <w:ind w:firstLine="420"/>
      </w:pPr>
      <w:r>
        <w:rPr>
          <w:rFonts w:hint="eastAsia"/>
        </w:rPr>
        <w:t xml:space="preserve">                                       </w:t>
      </w:r>
      <w:r>
        <w:rPr>
          <w:rFonts w:hint="eastAsia"/>
        </w:rPr>
        <w:t>油压速动</w:t>
      </w:r>
    </w:p>
    <w:p w:rsidR="006E1F81" w:rsidRDefault="006E1F81">
      <w:pPr>
        <w:pStyle w:val="afffff1"/>
        <w:spacing w:line="288" w:lineRule="auto"/>
        <w:ind w:firstLine="420"/>
      </w:pPr>
    </w:p>
    <w:p w:rsidR="006E1F81" w:rsidRDefault="00A37CD7">
      <w:pPr>
        <w:pStyle w:val="ac"/>
        <w:spacing w:line="288" w:lineRule="auto"/>
      </w:pPr>
      <w:r>
        <w:rPr>
          <w:rFonts w:hint="eastAsia"/>
        </w:rPr>
        <w:t>第</w:t>
      </w:r>
      <w:r>
        <w:rPr>
          <w:rFonts w:hint="eastAsia"/>
        </w:rPr>
        <w:t xml:space="preserve"> 9 </w:t>
      </w:r>
      <w:r>
        <w:rPr>
          <w:rFonts w:hint="eastAsia"/>
        </w:rPr>
        <w:t>次设计的管路通径为</w:t>
      </w:r>
      <w:r>
        <w:rPr>
          <w:rFonts w:hint="eastAsia"/>
        </w:rPr>
        <w:t xml:space="preserve"> </w:t>
      </w:r>
      <w:r>
        <w:rPr>
          <w:rFonts w:hint="eastAsia"/>
        </w:rPr>
        <w:t>Φ</w:t>
      </w:r>
      <w:r>
        <w:rPr>
          <w:rFonts w:hint="eastAsia"/>
        </w:rPr>
        <w:t>50 mm</w:t>
      </w:r>
      <w:r>
        <w:rPr>
          <w:rFonts w:hint="eastAsia"/>
        </w:rPr>
        <w:t>，灵敏度为</w:t>
      </w:r>
      <w:r>
        <w:rPr>
          <w:rFonts w:hint="eastAsia"/>
        </w:rPr>
        <w:t xml:space="preserve"> </w:t>
      </w:r>
      <w:r>
        <w:rPr>
          <w:rFonts w:hint="eastAsia"/>
        </w:rPr>
        <w:t xml:space="preserve">25 </w:t>
      </w:r>
      <w:proofErr w:type="spellStart"/>
      <w:r>
        <w:rPr>
          <w:rFonts w:hint="eastAsia"/>
        </w:rPr>
        <w:t>kPa</w:t>
      </w:r>
      <w:proofErr w:type="spellEnd"/>
      <w:r>
        <w:rPr>
          <w:rFonts w:hint="eastAsia"/>
        </w:rPr>
        <w:t xml:space="preserve">/20 </w:t>
      </w:r>
      <w:proofErr w:type="spellStart"/>
      <w:r>
        <w:rPr>
          <w:rFonts w:hint="eastAsia"/>
        </w:rPr>
        <w:t>kPa</w:t>
      </w:r>
      <w:proofErr w:type="spellEnd"/>
      <w:r>
        <w:rPr>
          <w:rFonts w:hint="eastAsia"/>
        </w:rPr>
        <w:t>，双路电信号的速动油压继电器，型号标记为：</w:t>
      </w:r>
      <w:r>
        <w:rPr>
          <w:rFonts w:hint="eastAsia"/>
        </w:rPr>
        <w:t>SYJ9-50-25/20</w:t>
      </w:r>
      <w:r>
        <w:rPr>
          <w:rFonts w:hint="eastAsia"/>
        </w:rPr>
        <w:t>（</w:t>
      </w:r>
      <w:r>
        <w:rPr>
          <w:rFonts w:hint="eastAsia"/>
        </w:rPr>
        <w:t>S</w:t>
      </w:r>
      <w:r>
        <w:rPr>
          <w:rFonts w:hint="eastAsia"/>
        </w:rPr>
        <w:t>）。</w:t>
      </w:r>
    </w:p>
    <w:p w:rsidR="006E1F81" w:rsidRDefault="00A37CD7">
      <w:pPr>
        <w:pStyle w:val="affc"/>
        <w:spacing w:before="240" w:after="240"/>
      </w:pPr>
      <w:bookmarkStart w:id="53" w:name="_Toc206513345"/>
      <w:r>
        <w:t>技术要求</w:t>
      </w:r>
      <w:bookmarkEnd w:id="53"/>
    </w:p>
    <w:p w:rsidR="006E1F81" w:rsidRDefault="00A37CD7">
      <w:pPr>
        <w:pStyle w:val="affd"/>
        <w:spacing w:before="120" w:after="120"/>
      </w:pPr>
      <w:r>
        <w:t>使用条件</w:t>
      </w:r>
    </w:p>
    <w:p w:rsidR="006E1F81" w:rsidRDefault="00A37CD7">
      <w:pPr>
        <w:pStyle w:val="afffff1"/>
        <w:spacing w:line="288" w:lineRule="auto"/>
        <w:ind w:firstLine="420"/>
      </w:pPr>
      <w:r>
        <w:rPr>
          <w:rFonts w:hint="eastAsia"/>
        </w:rPr>
        <w:t>继电器除应满足</w:t>
      </w:r>
      <w:r>
        <w:rPr>
          <w:rFonts w:hint="eastAsia"/>
        </w:rPr>
        <w:t xml:space="preserve"> GB/T 1094.1 </w:t>
      </w:r>
      <w:r>
        <w:rPr>
          <w:rFonts w:hint="eastAsia"/>
        </w:rPr>
        <w:t>规定的使用条件外，还应满足下列使用条件：</w:t>
      </w:r>
    </w:p>
    <w:p w:rsidR="006E1F81" w:rsidRDefault="00A37CD7">
      <w:pPr>
        <w:pStyle w:val="af5"/>
        <w:spacing w:line="288" w:lineRule="auto"/>
      </w:pPr>
      <w:r>
        <w:t>允许工作温度：</w:t>
      </w:r>
      <w:r>
        <w:rPr>
          <w:rFonts w:hint="eastAsia"/>
        </w:rPr>
        <w:t xml:space="preserve">-45 </w:t>
      </w:r>
      <w:r>
        <w:rPr>
          <w:rFonts w:hint="eastAsia"/>
        </w:rPr>
        <w:t>℃</w:t>
      </w:r>
      <w:r>
        <w:rPr>
          <w:rFonts w:hAnsi="宋体" w:hint="eastAsia"/>
        </w:rPr>
        <w:t>～</w:t>
      </w:r>
      <w:r>
        <w:rPr>
          <w:rFonts w:hint="eastAsia"/>
        </w:rPr>
        <w:t xml:space="preserve">+115 </w:t>
      </w:r>
      <w:r>
        <w:rPr>
          <w:rFonts w:hint="eastAsia"/>
        </w:rPr>
        <w:t>℃；</w:t>
      </w:r>
    </w:p>
    <w:p w:rsidR="006E1F81" w:rsidRDefault="00A37CD7">
      <w:pPr>
        <w:pStyle w:val="af5"/>
        <w:spacing w:line="288" w:lineRule="auto"/>
      </w:pPr>
      <w:r>
        <w:rPr>
          <w:rFonts w:hint="eastAsia"/>
        </w:rPr>
        <w:t>相对湿度：</w:t>
      </w:r>
      <w:r>
        <w:rPr>
          <w:rFonts w:hint="eastAsia"/>
        </w:rPr>
        <w:t xml:space="preserve">+20 </w:t>
      </w:r>
      <w:r>
        <w:rPr>
          <w:rFonts w:hint="eastAsia"/>
        </w:rPr>
        <w:t>℃</w:t>
      </w:r>
      <w:r>
        <w:rPr>
          <w:rFonts w:hint="eastAsia"/>
        </w:rPr>
        <w:t xml:space="preserve"> </w:t>
      </w:r>
      <w:r>
        <w:rPr>
          <w:rFonts w:hint="eastAsia"/>
        </w:rPr>
        <w:t>时，不大于</w:t>
      </w:r>
      <w:r>
        <w:rPr>
          <w:rFonts w:hint="eastAsia"/>
        </w:rPr>
        <w:t xml:space="preserve"> 95</w:t>
      </w:r>
      <w:r>
        <w:rPr>
          <w:rFonts w:hAnsi="宋体" w:hint="eastAsia"/>
        </w:rPr>
        <w:t>％</w:t>
      </w:r>
      <w:r>
        <w:rPr>
          <w:rFonts w:hint="eastAsia"/>
        </w:rPr>
        <w:t>。</w:t>
      </w:r>
    </w:p>
    <w:p w:rsidR="006E1F81" w:rsidRDefault="00A37CD7">
      <w:pPr>
        <w:pStyle w:val="affd"/>
        <w:spacing w:before="120" w:after="120"/>
      </w:pPr>
      <w:r>
        <w:rPr>
          <w:rFonts w:hint="eastAsia"/>
        </w:rPr>
        <w:t>外观</w:t>
      </w:r>
    </w:p>
    <w:p w:rsidR="006E1F81" w:rsidRDefault="00A37CD7">
      <w:pPr>
        <w:pStyle w:val="affffffffd"/>
        <w:spacing w:line="288" w:lineRule="auto"/>
      </w:pPr>
      <w:r>
        <w:rPr>
          <w:rFonts w:hint="eastAsia"/>
        </w:rPr>
        <w:t>加工表面不应有锈蚀、磕碰、划痕等有损质量的缺陷。</w:t>
      </w:r>
    </w:p>
    <w:p w:rsidR="006E1F81" w:rsidRDefault="00A37CD7">
      <w:pPr>
        <w:pStyle w:val="affffffffd"/>
        <w:spacing w:line="288" w:lineRule="auto"/>
      </w:pPr>
      <w:r>
        <w:rPr>
          <w:rFonts w:hint="eastAsia"/>
        </w:rPr>
        <w:t>外露非加工表面不应有</w:t>
      </w:r>
      <w:proofErr w:type="gramStart"/>
      <w:r>
        <w:rPr>
          <w:rFonts w:hint="eastAsia"/>
        </w:rPr>
        <w:t>凸</w:t>
      </w:r>
      <w:proofErr w:type="gramEnd"/>
      <w:r>
        <w:rPr>
          <w:rFonts w:hint="eastAsia"/>
        </w:rPr>
        <w:t>瘤、凹陷、气孔等影响质量的缺陷。</w:t>
      </w:r>
    </w:p>
    <w:p w:rsidR="006E1F81" w:rsidRDefault="00A37CD7">
      <w:pPr>
        <w:pStyle w:val="affffffffd"/>
        <w:spacing w:line="288" w:lineRule="auto"/>
      </w:pPr>
      <w:r>
        <w:rPr>
          <w:rFonts w:hint="eastAsia"/>
        </w:rPr>
        <w:t>镀件镀层应细致、均匀；不应出现剥落、起泡、局部无镀层等缺陷。</w:t>
      </w:r>
    </w:p>
    <w:p w:rsidR="006E1F81" w:rsidRDefault="00A37CD7">
      <w:pPr>
        <w:pStyle w:val="affffffffd"/>
        <w:spacing w:line="288" w:lineRule="auto"/>
      </w:pPr>
      <w:r>
        <w:rPr>
          <w:rFonts w:hint="eastAsia"/>
        </w:rPr>
        <w:t>涂漆件的涂层应平整，颜色、光泽应均匀一致；外观应清洁，无明显凸出颗粒和黏附物，不应有明显的</w:t>
      </w:r>
      <w:r>
        <w:rPr>
          <w:rFonts w:hint="eastAsia"/>
        </w:rPr>
        <w:t>凹凸不平</w:t>
      </w:r>
      <w:r>
        <w:rPr>
          <w:rFonts w:hint="eastAsia"/>
        </w:rPr>
        <w:t>、砂纸道痕、流挂、起泡、失光等缺陷。</w:t>
      </w:r>
    </w:p>
    <w:p w:rsidR="006E1F81" w:rsidRDefault="00A37CD7">
      <w:pPr>
        <w:pStyle w:val="affd"/>
        <w:spacing w:before="120" w:after="120"/>
      </w:pPr>
      <w:r>
        <w:rPr>
          <w:rFonts w:hint="eastAsia"/>
        </w:rPr>
        <w:t>尺寸偏差</w:t>
      </w:r>
    </w:p>
    <w:p w:rsidR="006E1F81" w:rsidRDefault="00A37CD7">
      <w:pPr>
        <w:pStyle w:val="afffff1"/>
        <w:spacing w:line="288" w:lineRule="auto"/>
        <w:ind w:firstLine="420"/>
      </w:pPr>
      <w:r>
        <w:rPr>
          <w:rFonts w:hint="eastAsia"/>
        </w:rPr>
        <w:t>实际尺寸应与标示尺寸相符，允许偏差为</w:t>
      </w:r>
      <w:r>
        <w:rPr>
          <w:rFonts w:hint="eastAsia"/>
        </w:rPr>
        <w:t xml:space="preserve"> </w:t>
      </w:r>
      <w:r>
        <w:rPr>
          <w:rFonts w:hint="eastAsia"/>
        </w:rPr>
        <w:t>±</w:t>
      </w:r>
      <w:r>
        <w:rPr>
          <w:rFonts w:hint="eastAsia"/>
        </w:rPr>
        <w:t>5</w:t>
      </w:r>
      <w:r>
        <w:rPr>
          <w:rFonts w:hint="eastAsia"/>
        </w:rPr>
        <w:t>％。机械加工零件尺寸公差应符合加工文件要求未注公差尺寸的极限偏差应符合</w:t>
      </w:r>
      <w:r>
        <w:rPr>
          <w:rFonts w:hint="eastAsia"/>
        </w:rPr>
        <w:t xml:space="preserve"> GB/T 1804</w:t>
      </w:r>
      <w:r>
        <w:rPr>
          <w:rFonts w:hint="eastAsia"/>
        </w:rPr>
        <w:t>—</w:t>
      </w:r>
      <w:r>
        <w:rPr>
          <w:rFonts w:hint="eastAsia"/>
        </w:rPr>
        <w:t xml:space="preserve">2000 </w:t>
      </w:r>
      <w:r>
        <w:rPr>
          <w:rFonts w:hint="eastAsia"/>
        </w:rPr>
        <w:t>中规定的</w:t>
      </w:r>
      <w:r>
        <w:rPr>
          <w:rFonts w:hint="eastAsia"/>
        </w:rPr>
        <w:t xml:space="preserve"> m </w:t>
      </w:r>
      <w:r>
        <w:rPr>
          <w:rFonts w:hint="eastAsia"/>
        </w:rPr>
        <w:t>级（中等级）公差要求。</w:t>
      </w:r>
    </w:p>
    <w:p w:rsidR="006E1F81" w:rsidRDefault="00A37CD7">
      <w:pPr>
        <w:pStyle w:val="affd"/>
        <w:spacing w:before="120" w:after="120"/>
      </w:pPr>
      <w:r>
        <w:rPr>
          <w:rFonts w:hint="eastAsia"/>
        </w:rPr>
        <w:t>装配质量</w:t>
      </w:r>
    </w:p>
    <w:p w:rsidR="006E1F81" w:rsidRDefault="00A37CD7">
      <w:pPr>
        <w:pStyle w:val="afffff1"/>
        <w:spacing w:line="288" w:lineRule="auto"/>
        <w:ind w:firstLine="420"/>
      </w:pPr>
      <w:r>
        <w:rPr>
          <w:rFonts w:hint="eastAsia"/>
        </w:rPr>
        <w:t>产品零部件应齐全、完整，装配牢固，连接可靠。活动部件应运动灵活，固定部件应无脱落现象，紧固件不应有锤伤、锈蚀，应紧固无松动，位置均匀。</w:t>
      </w:r>
    </w:p>
    <w:p w:rsidR="006E1F81" w:rsidRDefault="00A37CD7">
      <w:pPr>
        <w:pStyle w:val="affd"/>
        <w:spacing w:before="120" w:after="120"/>
      </w:pPr>
      <w:r>
        <w:rPr>
          <w:rFonts w:hint="eastAsia"/>
        </w:rPr>
        <w:t>外壳防护等级</w:t>
      </w:r>
    </w:p>
    <w:p w:rsidR="006E1F81" w:rsidRDefault="00A37CD7">
      <w:pPr>
        <w:pStyle w:val="afffff1"/>
        <w:ind w:firstLine="420"/>
      </w:pPr>
      <w:r>
        <w:rPr>
          <w:rFonts w:hint="eastAsia"/>
        </w:rPr>
        <w:t>应不低于</w:t>
      </w:r>
      <w:r>
        <w:rPr>
          <w:rFonts w:hint="eastAsia"/>
        </w:rPr>
        <w:t xml:space="preserve"> GB/T 42</w:t>
      </w:r>
      <w:r>
        <w:rPr>
          <w:rFonts w:hint="eastAsia"/>
        </w:rPr>
        <w:t>08</w:t>
      </w:r>
      <w:r>
        <w:rPr>
          <w:rFonts w:hint="eastAsia"/>
        </w:rPr>
        <w:t>—</w:t>
      </w:r>
      <w:r>
        <w:rPr>
          <w:rFonts w:hint="eastAsia"/>
        </w:rPr>
        <w:t xml:space="preserve">2017 </w:t>
      </w:r>
      <w:r>
        <w:rPr>
          <w:rFonts w:hint="eastAsia"/>
        </w:rPr>
        <w:t>规定的</w:t>
      </w:r>
      <w:r>
        <w:rPr>
          <w:rFonts w:hint="eastAsia"/>
        </w:rPr>
        <w:t xml:space="preserve"> IP55</w:t>
      </w:r>
      <w:r>
        <w:rPr>
          <w:rFonts w:hint="eastAsia"/>
        </w:rPr>
        <w:t>。</w:t>
      </w:r>
    </w:p>
    <w:p w:rsidR="006E1F81" w:rsidRDefault="00A37CD7">
      <w:pPr>
        <w:pStyle w:val="affd"/>
        <w:spacing w:before="120" w:after="120"/>
      </w:pPr>
      <w:r>
        <w:t>动作特性</w:t>
      </w:r>
    </w:p>
    <w:p w:rsidR="006E1F81" w:rsidRDefault="00A37CD7">
      <w:pPr>
        <w:pStyle w:val="afffff1"/>
        <w:spacing w:line="288" w:lineRule="auto"/>
        <w:ind w:firstLine="420"/>
      </w:pPr>
      <w:r>
        <w:rPr>
          <w:rFonts w:hint="eastAsia"/>
        </w:rPr>
        <w:t>变压器运行中出现的短路等故障会造成油箱内压力上升，当油箱内部压力上升速度大于</w:t>
      </w:r>
      <w:r>
        <w:rPr>
          <w:rFonts w:hint="eastAsia"/>
        </w:rPr>
        <w:t xml:space="preserve"> 2 </w:t>
      </w:r>
      <w:proofErr w:type="spellStart"/>
      <w:r>
        <w:rPr>
          <w:rFonts w:hint="eastAsia"/>
        </w:rPr>
        <w:t>kPa</w:t>
      </w:r>
      <w:proofErr w:type="spellEnd"/>
      <w:r>
        <w:rPr>
          <w:rFonts w:hint="eastAsia"/>
        </w:rPr>
        <w:t xml:space="preserve">/s </w:t>
      </w:r>
      <w:r>
        <w:rPr>
          <w:rFonts w:hint="eastAsia"/>
        </w:rPr>
        <w:t>时，继电器对应不同的压力上升速度应有不同的保护动作时间。继电器的动作特性应符合表</w:t>
      </w:r>
      <w:r>
        <w:rPr>
          <w:rFonts w:hint="eastAsia"/>
        </w:rPr>
        <w:t xml:space="preserve"> 1 </w:t>
      </w:r>
      <w:r>
        <w:rPr>
          <w:rFonts w:hint="eastAsia"/>
        </w:rPr>
        <w:t>的规定。</w:t>
      </w:r>
    </w:p>
    <w:p w:rsidR="006E1F81" w:rsidRDefault="006E1F81">
      <w:pPr>
        <w:pStyle w:val="afffff1"/>
        <w:spacing w:line="288" w:lineRule="auto"/>
        <w:ind w:firstLine="420"/>
      </w:pPr>
    </w:p>
    <w:p w:rsidR="006E1F81" w:rsidRDefault="006E1F81">
      <w:pPr>
        <w:pStyle w:val="afffff1"/>
        <w:spacing w:line="288" w:lineRule="auto"/>
        <w:ind w:firstLine="420"/>
      </w:pPr>
    </w:p>
    <w:p w:rsidR="006E1F81" w:rsidRDefault="00A37CD7">
      <w:pPr>
        <w:pStyle w:val="aff2"/>
        <w:spacing w:before="120" w:after="120"/>
      </w:pPr>
      <w:r>
        <w:rPr>
          <w:rFonts w:hint="eastAsia"/>
        </w:rPr>
        <w:lastRenderedPageBreak/>
        <w:t>动作特性</w:t>
      </w:r>
    </w:p>
    <w:tbl>
      <w:tblPr>
        <w:tblStyle w:val="af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5"/>
        <w:gridCol w:w="4689"/>
      </w:tblGrid>
      <w:tr w:rsidR="006E1F81">
        <w:trPr>
          <w:tblHeader/>
          <w:jc w:val="center"/>
        </w:trPr>
        <w:tc>
          <w:tcPr>
            <w:tcW w:w="4685" w:type="dxa"/>
            <w:tcBorders>
              <w:top w:val="single" w:sz="8" w:space="0" w:color="auto"/>
              <w:bottom w:val="single" w:sz="8" w:space="0" w:color="auto"/>
            </w:tcBorders>
            <w:shd w:val="clear" w:color="auto" w:fill="auto"/>
            <w:vAlign w:val="center"/>
          </w:tcPr>
          <w:p w:rsidR="006E1F81" w:rsidRDefault="00A37CD7">
            <w:pPr>
              <w:pStyle w:val="afffffffff5"/>
            </w:pPr>
            <w:r>
              <w:t>油箱内部压力上升速度</w:t>
            </w:r>
          </w:p>
          <w:p w:rsidR="006E1F81" w:rsidRDefault="00A37CD7">
            <w:pPr>
              <w:pStyle w:val="afffffffff5"/>
            </w:pPr>
            <w:proofErr w:type="spellStart"/>
            <w:r>
              <w:rPr>
                <w:rFonts w:hint="eastAsia"/>
              </w:rPr>
              <w:t>kPa</w:t>
            </w:r>
            <w:proofErr w:type="spellEnd"/>
            <w:r>
              <w:rPr>
                <w:rFonts w:hint="eastAsia"/>
              </w:rPr>
              <w:t>/s</w:t>
            </w:r>
          </w:p>
        </w:tc>
        <w:tc>
          <w:tcPr>
            <w:tcW w:w="4689" w:type="dxa"/>
            <w:tcBorders>
              <w:top w:val="single" w:sz="8" w:space="0" w:color="auto"/>
              <w:bottom w:val="single" w:sz="8" w:space="0" w:color="auto"/>
            </w:tcBorders>
            <w:shd w:val="clear" w:color="auto" w:fill="auto"/>
            <w:vAlign w:val="center"/>
          </w:tcPr>
          <w:p w:rsidR="006E1F81" w:rsidRDefault="00A37CD7">
            <w:pPr>
              <w:pStyle w:val="afffffffff5"/>
            </w:pPr>
            <w:r>
              <w:t>动作时间</w:t>
            </w:r>
          </w:p>
        </w:tc>
      </w:tr>
      <w:tr w:rsidR="006E1F81">
        <w:trPr>
          <w:jc w:val="center"/>
        </w:trPr>
        <w:tc>
          <w:tcPr>
            <w:tcW w:w="4685" w:type="dxa"/>
            <w:tcBorders>
              <w:top w:val="single" w:sz="8" w:space="0" w:color="auto"/>
            </w:tcBorders>
            <w:shd w:val="clear" w:color="auto" w:fill="auto"/>
            <w:vAlign w:val="center"/>
          </w:tcPr>
          <w:p w:rsidR="006E1F81" w:rsidRDefault="00A37CD7">
            <w:pPr>
              <w:pStyle w:val="afffffffff5"/>
            </w:pPr>
            <w:r>
              <w:rPr>
                <w:rFonts w:hint="eastAsia"/>
              </w:rPr>
              <w:t>2</w:t>
            </w:r>
          </w:p>
        </w:tc>
        <w:tc>
          <w:tcPr>
            <w:tcW w:w="4689" w:type="dxa"/>
            <w:tcBorders>
              <w:top w:val="single" w:sz="8" w:space="0" w:color="auto"/>
            </w:tcBorders>
            <w:shd w:val="clear" w:color="auto" w:fill="auto"/>
            <w:vAlign w:val="center"/>
          </w:tcPr>
          <w:p w:rsidR="006E1F81" w:rsidRDefault="00A37CD7">
            <w:pPr>
              <w:pStyle w:val="afffffffff5"/>
            </w:pPr>
            <w:r>
              <w:rPr>
                <w:rFonts w:hint="eastAsia"/>
              </w:rPr>
              <w:t>17.2</w:t>
            </w:r>
            <w:r>
              <w:rPr>
                <w:rFonts w:hAnsi="宋体" w:hint="eastAsia"/>
              </w:rPr>
              <w:t>～∞</w:t>
            </w:r>
          </w:p>
        </w:tc>
      </w:tr>
      <w:tr w:rsidR="006E1F81">
        <w:trPr>
          <w:jc w:val="center"/>
        </w:trPr>
        <w:tc>
          <w:tcPr>
            <w:tcW w:w="4685" w:type="dxa"/>
            <w:shd w:val="clear" w:color="auto" w:fill="auto"/>
            <w:vAlign w:val="center"/>
          </w:tcPr>
          <w:p w:rsidR="006E1F81" w:rsidRDefault="00A37CD7">
            <w:pPr>
              <w:pStyle w:val="afffffffff5"/>
            </w:pPr>
            <w:r>
              <w:rPr>
                <w:rFonts w:hint="eastAsia"/>
              </w:rPr>
              <w:t>4</w:t>
            </w:r>
          </w:p>
        </w:tc>
        <w:tc>
          <w:tcPr>
            <w:tcW w:w="4689" w:type="dxa"/>
            <w:shd w:val="clear" w:color="auto" w:fill="auto"/>
            <w:vAlign w:val="center"/>
          </w:tcPr>
          <w:p w:rsidR="006E1F81" w:rsidRDefault="00A37CD7">
            <w:pPr>
              <w:pStyle w:val="afffffffff5"/>
            </w:pPr>
            <w:r>
              <w:rPr>
                <w:rFonts w:hint="eastAsia"/>
              </w:rPr>
              <w:t>6.3</w:t>
            </w:r>
            <w:r>
              <w:rPr>
                <w:rFonts w:hAnsi="宋体" w:hint="eastAsia"/>
              </w:rPr>
              <w:t>～</w:t>
            </w:r>
            <w:r>
              <w:rPr>
                <w:rFonts w:hAnsi="宋体" w:hint="eastAsia"/>
              </w:rPr>
              <w:t>13</w:t>
            </w:r>
          </w:p>
        </w:tc>
      </w:tr>
      <w:tr w:rsidR="006E1F81">
        <w:trPr>
          <w:jc w:val="center"/>
        </w:trPr>
        <w:tc>
          <w:tcPr>
            <w:tcW w:w="4685" w:type="dxa"/>
            <w:shd w:val="clear" w:color="auto" w:fill="auto"/>
            <w:vAlign w:val="center"/>
          </w:tcPr>
          <w:p w:rsidR="006E1F81" w:rsidRDefault="00A37CD7">
            <w:pPr>
              <w:pStyle w:val="afffffffff5"/>
            </w:pPr>
            <w:r>
              <w:rPr>
                <w:rFonts w:hint="eastAsia"/>
              </w:rPr>
              <w:t>5</w:t>
            </w:r>
          </w:p>
        </w:tc>
        <w:tc>
          <w:tcPr>
            <w:tcW w:w="4689" w:type="dxa"/>
            <w:shd w:val="clear" w:color="auto" w:fill="auto"/>
            <w:vAlign w:val="center"/>
          </w:tcPr>
          <w:p w:rsidR="006E1F81" w:rsidRDefault="00A37CD7">
            <w:pPr>
              <w:pStyle w:val="afffffffff5"/>
            </w:pPr>
            <w:r>
              <w:rPr>
                <w:rFonts w:hint="eastAsia"/>
              </w:rPr>
              <w:t>4.9</w:t>
            </w:r>
            <w:r>
              <w:rPr>
                <w:rFonts w:hAnsi="宋体" w:hint="eastAsia"/>
              </w:rPr>
              <w:t>～</w:t>
            </w:r>
            <w:r>
              <w:rPr>
                <w:rFonts w:hAnsi="宋体" w:hint="eastAsia"/>
              </w:rPr>
              <w:t>8</w:t>
            </w:r>
          </w:p>
        </w:tc>
      </w:tr>
      <w:tr w:rsidR="006E1F81">
        <w:trPr>
          <w:jc w:val="center"/>
        </w:trPr>
        <w:tc>
          <w:tcPr>
            <w:tcW w:w="4685" w:type="dxa"/>
            <w:shd w:val="clear" w:color="auto" w:fill="auto"/>
            <w:vAlign w:val="center"/>
          </w:tcPr>
          <w:p w:rsidR="006E1F81" w:rsidRDefault="00A37CD7">
            <w:pPr>
              <w:pStyle w:val="afffffffff5"/>
            </w:pPr>
            <w:r>
              <w:rPr>
                <w:rFonts w:hint="eastAsia"/>
              </w:rPr>
              <w:t>10</w:t>
            </w:r>
          </w:p>
        </w:tc>
        <w:tc>
          <w:tcPr>
            <w:tcW w:w="4689" w:type="dxa"/>
            <w:shd w:val="clear" w:color="auto" w:fill="auto"/>
            <w:vAlign w:val="center"/>
          </w:tcPr>
          <w:p w:rsidR="006E1F81" w:rsidRDefault="00A37CD7">
            <w:pPr>
              <w:pStyle w:val="afffffffff5"/>
            </w:pPr>
            <w:r>
              <w:rPr>
                <w:rFonts w:hint="eastAsia"/>
              </w:rPr>
              <w:t>2</w:t>
            </w:r>
            <w:r>
              <w:rPr>
                <w:rFonts w:hAnsi="宋体" w:hint="eastAsia"/>
              </w:rPr>
              <w:t>～</w:t>
            </w:r>
            <w:r>
              <w:rPr>
                <w:rFonts w:hAnsi="宋体" w:hint="eastAsia"/>
              </w:rPr>
              <w:t>3.3</w:t>
            </w:r>
          </w:p>
        </w:tc>
      </w:tr>
      <w:tr w:rsidR="006E1F81">
        <w:trPr>
          <w:jc w:val="center"/>
        </w:trPr>
        <w:tc>
          <w:tcPr>
            <w:tcW w:w="4685" w:type="dxa"/>
            <w:shd w:val="clear" w:color="auto" w:fill="auto"/>
            <w:vAlign w:val="center"/>
          </w:tcPr>
          <w:p w:rsidR="006E1F81" w:rsidRDefault="00A37CD7">
            <w:pPr>
              <w:pStyle w:val="afffffffff5"/>
            </w:pPr>
            <w:r>
              <w:rPr>
                <w:rFonts w:hint="eastAsia"/>
              </w:rPr>
              <w:t>20</w:t>
            </w:r>
          </w:p>
        </w:tc>
        <w:tc>
          <w:tcPr>
            <w:tcW w:w="4689" w:type="dxa"/>
            <w:shd w:val="clear" w:color="auto" w:fill="auto"/>
            <w:vAlign w:val="center"/>
          </w:tcPr>
          <w:p w:rsidR="006E1F81" w:rsidRDefault="00A37CD7">
            <w:pPr>
              <w:pStyle w:val="afffffffff5"/>
            </w:pPr>
            <w:r>
              <w:rPr>
                <w:rFonts w:hint="eastAsia"/>
              </w:rPr>
              <w:t>1</w:t>
            </w:r>
            <w:r>
              <w:rPr>
                <w:rFonts w:hAnsi="宋体" w:hint="eastAsia"/>
              </w:rPr>
              <w:t>～</w:t>
            </w:r>
            <w:r>
              <w:rPr>
                <w:rFonts w:hAnsi="宋体" w:hint="eastAsia"/>
              </w:rPr>
              <w:t>1.6</w:t>
            </w:r>
          </w:p>
        </w:tc>
      </w:tr>
      <w:tr w:rsidR="006E1F81">
        <w:trPr>
          <w:jc w:val="center"/>
        </w:trPr>
        <w:tc>
          <w:tcPr>
            <w:tcW w:w="4685" w:type="dxa"/>
            <w:shd w:val="clear" w:color="auto" w:fill="auto"/>
            <w:vAlign w:val="center"/>
          </w:tcPr>
          <w:p w:rsidR="006E1F81" w:rsidRDefault="00A37CD7">
            <w:pPr>
              <w:pStyle w:val="afffffffff5"/>
            </w:pPr>
            <w:r>
              <w:rPr>
                <w:rFonts w:hint="eastAsia"/>
              </w:rPr>
              <w:t>50</w:t>
            </w:r>
          </w:p>
        </w:tc>
        <w:tc>
          <w:tcPr>
            <w:tcW w:w="4689" w:type="dxa"/>
            <w:shd w:val="clear" w:color="auto" w:fill="auto"/>
            <w:vAlign w:val="center"/>
          </w:tcPr>
          <w:p w:rsidR="006E1F81" w:rsidRDefault="00A37CD7">
            <w:pPr>
              <w:pStyle w:val="afffffffff5"/>
            </w:pPr>
            <w:r>
              <w:rPr>
                <w:rFonts w:hint="eastAsia"/>
              </w:rPr>
              <w:t>0.4</w:t>
            </w:r>
            <w:r>
              <w:rPr>
                <w:rFonts w:hAnsi="宋体" w:hint="eastAsia"/>
              </w:rPr>
              <w:t>～</w:t>
            </w:r>
            <w:r>
              <w:rPr>
                <w:rFonts w:hAnsi="宋体" w:hint="eastAsia"/>
              </w:rPr>
              <w:t>0.6</w:t>
            </w:r>
          </w:p>
        </w:tc>
      </w:tr>
      <w:tr w:rsidR="006E1F81">
        <w:trPr>
          <w:jc w:val="center"/>
        </w:trPr>
        <w:tc>
          <w:tcPr>
            <w:tcW w:w="4685" w:type="dxa"/>
            <w:shd w:val="clear" w:color="auto" w:fill="auto"/>
            <w:vAlign w:val="center"/>
          </w:tcPr>
          <w:p w:rsidR="006E1F81" w:rsidRDefault="00A37CD7">
            <w:pPr>
              <w:pStyle w:val="afffffffff5"/>
            </w:pPr>
            <w:r>
              <w:rPr>
                <w:rFonts w:hint="eastAsia"/>
              </w:rPr>
              <w:t>100</w:t>
            </w:r>
          </w:p>
        </w:tc>
        <w:tc>
          <w:tcPr>
            <w:tcW w:w="4689" w:type="dxa"/>
            <w:shd w:val="clear" w:color="auto" w:fill="auto"/>
            <w:vAlign w:val="center"/>
          </w:tcPr>
          <w:p w:rsidR="006E1F81" w:rsidRDefault="00A37CD7">
            <w:pPr>
              <w:pStyle w:val="afffffffff5"/>
            </w:pPr>
            <w:r>
              <w:rPr>
                <w:rFonts w:hint="eastAsia"/>
              </w:rPr>
              <w:t>0.2</w:t>
            </w:r>
            <w:r>
              <w:rPr>
                <w:rFonts w:hAnsi="宋体" w:hint="eastAsia"/>
              </w:rPr>
              <w:t>～</w:t>
            </w:r>
            <w:r>
              <w:rPr>
                <w:rFonts w:hAnsi="宋体" w:hint="eastAsia"/>
              </w:rPr>
              <w:t>0.3</w:t>
            </w:r>
          </w:p>
        </w:tc>
      </w:tr>
      <w:tr w:rsidR="006E1F81">
        <w:trPr>
          <w:jc w:val="center"/>
        </w:trPr>
        <w:tc>
          <w:tcPr>
            <w:tcW w:w="4685" w:type="dxa"/>
            <w:shd w:val="clear" w:color="auto" w:fill="auto"/>
            <w:vAlign w:val="center"/>
          </w:tcPr>
          <w:p w:rsidR="006E1F81" w:rsidRDefault="00A37CD7">
            <w:pPr>
              <w:pStyle w:val="afffffffff5"/>
            </w:pPr>
            <w:r>
              <w:rPr>
                <w:rFonts w:hint="eastAsia"/>
              </w:rPr>
              <w:t>200</w:t>
            </w:r>
          </w:p>
        </w:tc>
        <w:tc>
          <w:tcPr>
            <w:tcW w:w="4689" w:type="dxa"/>
            <w:shd w:val="clear" w:color="auto" w:fill="auto"/>
            <w:vAlign w:val="center"/>
          </w:tcPr>
          <w:p w:rsidR="006E1F81" w:rsidRDefault="00A37CD7">
            <w:pPr>
              <w:pStyle w:val="afffffffff5"/>
            </w:pPr>
            <w:r>
              <w:rPr>
                <w:rFonts w:hint="eastAsia"/>
              </w:rPr>
              <w:t>0.1</w:t>
            </w:r>
            <w:r>
              <w:rPr>
                <w:rFonts w:hAnsi="宋体" w:hint="eastAsia"/>
              </w:rPr>
              <w:t>～</w:t>
            </w:r>
            <w:r>
              <w:rPr>
                <w:rFonts w:hAnsi="宋体" w:hint="eastAsia"/>
              </w:rPr>
              <w:t>0.15</w:t>
            </w:r>
          </w:p>
        </w:tc>
      </w:tr>
      <w:tr w:rsidR="006E1F81">
        <w:trPr>
          <w:jc w:val="center"/>
        </w:trPr>
        <w:tc>
          <w:tcPr>
            <w:tcW w:w="4685" w:type="dxa"/>
            <w:shd w:val="clear" w:color="auto" w:fill="auto"/>
            <w:vAlign w:val="center"/>
          </w:tcPr>
          <w:p w:rsidR="006E1F81" w:rsidRDefault="00A37CD7">
            <w:pPr>
              <w:pStyle w:val="afffffffff5"/>
            </w:pPr>
            <w:r>
              <w:rPr>
                <w:rFonts w:hint="eastAsia"/>
              </w:rPr>
              <w:t>500</w:t>
            </w:r>
          </w:p>
        </w:tc>
        <w:tc>
          <w:tcPr>
            <w:tcW w:w="4689" w:type="dxa"/>
            <w:shd w:val="clear" w:color="auto" w:fill="auto"/>
            <w:vAlign w:val="center"/>
          </w:tcPr>
          <w:p w:rsidR="006E1F81" w:rsidRDefault="00A37CD7">
            <w:pPr>
              <w:pStyle w:val="afffffffff5"/>
            </w:pPr>
            <w:r>
              <w:rPr>
                <w:rFonts w:hint="eastAsia"/>
              </w:rPr>
              <w:t>0.044</w:t>
            </w:r>
            <w:r>
              <w:rPr>
                <w:rFonts w:hAnsi="宋体" w:hint="eastAsia"/>
              </w:rPr>
              <w:t>～</w:t>
            </w:r>
            <w:r>
              <w:rPr>
                <w:rFonts w:hAnsi="宋体" w:hint="eastAsia"/>
              </w:rPr>
              <w:t>0.06</w:t>
            </w:r>
          </w:p>
        </w:tc>
      </w:tr>
    </w:tbl>
    <w:p w:rsidR="006E1F81" w:rsidRDefault="00A37CD7">
      <w:pPr>
        <w:pStyle w:val="affd"/>
        <w:spacing w:before="120" w:after="120"/>
      </w:pPr>
      <w:r>
        <w:t>真空强度</w:t>
      </w:r>
    </w:p>
    <w:p w:rsidR="006E1F81" w:rsidRDefault="00A37CD7">
      <w:pPr>
        <w:pStyle w:val="afffff1"/>
        <w:spacing w:line="288" w:lineRule="auto"/>
        <w:ind w:firstLine="420"/>
      </w:pPr>
      <w:r>
        <w:rPr>
          <w:rFonts w:hint="eastAsia"/>
        </w:rPr>
        <w:t>继电器整体结构应能承受</w:t>
      </w:r>
      <w:r>
        <w:rPr>
          <w:rFonts w:hint="eastAsia"/>
        </w:rPr>
        <w:t xml:space="preserve"> 13.3 Pa </w:t>
      </w:r>
      <w:r>
        <w:rPr>
          <w:rFonts w:hint="eastAsia"/>
        </w:rPr>
        <w:t>真空度，持续</w:t>
      </w:r>
      <w:r>
        <w:rPr>
          <w:rFonts w:hint="eastAsia"/>
        </w:rPr>
        <w:t xml:space="preserve"> 10 min</w:t>
      </w:r>
      <w:r>
        <w:rPr>
          <w:rFonts w:hint="eastAsia"/>
        </w:rPr>
        <w:t>，结构件不应有永久变形和损伤。</w:t>
      </w:r>
    </w:p>
    <w:p w:rsidR="006E1F81" w:rsidRDefault="00A37CD7">
      <w:pPr>
        <w:pStyle w:val="affd"/>
        <w:spacing w:before="120" w:after="120"/>
      </w:pPr>
      <w:r>
        <w:t>电气强度</w:t>
      </w:r>
    </w:p>
    <w:p w:rsidR="006E1F81" w:rsidRDefault="00A37CD7">
      <w:pPr>
        <w:pStyle w:val="afffff1"/>
        <w:spacing w:line="288" w:lineRule="auto"/>
        <w:ind w:firstLine="420"/>
      </w:pPr>
      <w:r>
        <w:rPr>
          <w:rFonts w:hint="eastAsia"/>
        </w:rPr>
        <w:t>接线端子间及接点对地之间应能承受</w:t>
      </w:r>
      <w:r>
        <w:rPr>
          <w:rFonts w:hint="eastAsia"/>
        </w:rPr>
        <w:t xml:space="preserve"> 2 kV </w:t>
      </w:r>
      <w:r>
        <w:rPr>
          <w:rFonts w:hint="eastAsia"/>
        </w:rPr>
        <w:t>的工频电压，持续</w:t>
      </w:r>
      <w:r>
        <w:rPr>
          <w:rFonts w:hint="eastAsia"/>
        </w:rPr>
        <w:t xml:space="preserve"> 1 min</w:t>
      </w:r>
      <w:r>
        <w:rPr>
          <w:rFonts w:hint="eastAsia"/>
        </w:rPr>
        <w:t>，不应出现闪络、击穿现象。</w:t>
      </w:r>
    </w:p>
    <w:p w:rsidR="006E1F81" w:rsidRDefault="00A37CD7">
      <w:pPr>
        <w:pStyle w:val="affd"/>
        <w:spacing w:before="120" w:after="120"/>
      </w:pPr>
      <w:r>
        <w:rPr>
          <w:rFonts w:hint="eastAsia"/>
        </w:rPr>
        <w:t>接点容量</w:t>
      </w:r>
    </w:p>
    <w:p w:rsidR="006E1F81" w:rsidRDefault="00A37CD7">
      <w:pPr>
        <w:pStyle w:val="afffff1"/>
        <w:spacing w:line="288" w:lineRule="auto"/>
        <w:ind w:firstLine="420"/>
      </w:pPr>
      <w:r>
        <w:rPr>
          <w:rFonts w:hint="eastAsia"/>
        </w:rPr>
        <w:t>继电器的接点在表</w:t>
      </w:r>
      <w:r>
        <w:rPr>
          <w:rFonts w:hint="eastAsia"/>
        </w:rPr>
        <w:t xml:space="preserve"> 2 </w:t>
      </w:r>
      <w:r>
        <w:rPr>
          <w:rFonts w:hint="eastAsia"/>
        </w:rPr>
        <w:t>规定的条件下，应可靠开、闭不低于</w:t>
      </w:r>
      <w:r>
        <w:rPr>
          <w:rFonts w:hint="eastAsia"/>
        </w:rPr>
        <w:t xml:space="preserve"> 1 000 </w:t>
      </w:r>
      <w:r>
        <w:rPr>
          <w:rFonts w:hint="eastAsia"/>
        </w:rPr>
        <w:t>次，且仍能正常使用。</w:t>
      </w:r>
    </w:p>
    <w:p w:rsidR="006E1F81" w:rsidRDefault="00A37CD7">
      <w:pPr>
        <w:pStyle w:val="aff2"/>
        <w:spacing w:before="120" w:after="120"/>
      </w:pPr>
      <w:r>
        <w:t>接点容量</w:t>
      </w:r>
    </w:p>
    <w:tbl>
      <w:tblPr>
        <w:tblStyle w:val="af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5"/>
        <w:gridCol w:w="2345"/>
        <w:gridCol w:w="2342"/>
        <w:gridCol w:w="2342"/>
      </w:tblGrid>
      <w:tr w:rsidR="006E1F81">
        <w:trPr>
          <w:tblHeader/>
          <w:jc w:val="center"/>
        </w:trPr>
        <w:tc>
          <w:tcPr>
            <w:tcW w:w="2345" w:type="dxa"/>
            <w:tcBorders>
              <w:top w:val="single" w:sz="8" w:space="0" w:color="auto"/>
              <w:bottom w:val="single" w:sz="8" w:space="0" w:color="auto"/>
            </w:tcBorders>
            <w:shd w:val="clear" w:color="auto" w:fill="auto"/>
            <w:vAlign w:val="center"/>
          </w:tcPr>
          <w:p w:rsidR="006E1F81" w:rsidRDefault="00A37CD7">
            <w:pPr>
              <w:pStyle w:val="afffffffff5"/>
            </w:pPr>
            <w:r>
              <w:t>电源类别</w:t>
            </w:r>
          </w:p>
        </w:tc>
        <w:tc>
          <w:tcPr>
            <w:tcW w:w="2345" w:type="dxa"/>
            <w:tcBorders>
              <w:top w:val="single" w:sz="8" w:space="0" w:color="auto"/>
              <w:bottom w:val="single" w:sz="8" w:space="0" w:color="auto"/>
            </w:tcBorders>
            <w:shd w:val="clear" w:color="auto" w:fill="auto"/>
            <w:vAlign w:val="center"/>
          </w:tcPr>
          <w:p w:rsidR="006E1F81" w:rsidRDefault="00A37CD7">
            <w:pPr>
              <w:pStyle w:val="afffffffff5"/>
            </w:pPr>
            <w:r>
              <w:t>电压</w:t>
            </w:r>
          </w:p>
          <w:p w:rsidR="006E1F81" w:rsidRDefault="00A37CD7">
            <w:pPr>
              <w:pStyle w:val="afffffffff5"/>
            </w:pPr>
            <w:r>
              <w:rPr>
                <w:rFonts w:hint="eastAsia"/>
              </w:rPr>
              <w:t>V</w:t>
            </w:r>
          </w:p>
        </w:tc>
        <w:tc>
          <w:tcPr>
            <w:tcW w:w="4684" w:type="dxa"/>
            <w:gridSpan w:val="2"/>
            <w:tcBorders>
              <w:top w:val="single" w:sz="8" w:space="0" w:color="auto"/>
              <w:bottom w:val="single" w:sz="8" w:space="0" w:color="auto"/>
            </w:tcBorders>
            <w:shd w:val="clear" w:color="auto" w:fill="auto"/>
            <w:vAlign w:val="center"/>
          </w:tcPr>
          <w:p w:rsidR="006E1F81" w:rsidRDefault="00A37CD7">
            <w:pPr>
              <w:pStyle w:val="afffffffff5"/>
            </w:pPr>
            <w:r>
              <w:rPr>
                <w:rFonts w:hint="eastAsia"/>
              </w:rPr>
              <w:t>电流</w:t>
            </w:r>
          </w:p>
          <w:p w:rsidR="006E1F81" w:rsidRDefault="00A37CD7">
            <w:pPr>
              <w:pStyle w:val="afffffffff5"/>
            </w:pPr>
            <w:r>
              <w:rPr>
                <w:rFonts w:hint="eastAsia"/>
              </w:rPr>
              <w:t>A</w:t>
            </w:r>
          </w:p>
        </w:tc>
      </w:tr>
      <w:tr w:rsidR="006E1F81">
        <w:trPr>
          <w:jc w:val="center"/>
        </w:trPr>
        <w:tc>
          <w:tcPr>
            <w:tcW w:w="2345" w:type="dxa"/>
            <w:tcBorders>
              <w:top w:val="single" w:sz="8" w:space="0" w:color="auto"/>
            </w:tcBorders>
            <w:shd w:val="clear" w:color="auto" w:fill="auto"/>
            <w:vAlign w:val="center"/>
          </w:tcPr>
          <w:p w:rsidR="006E1F81" w:rsidRDefault="00A37CD7">
            <w:pPr>
              <w:pStyle w:val="afffffffff5"/>
            </w:pPr>
            <w:r>
              <w:t>交流</w:t>
            </w:r>
          </w:p>
        </w:tc>
        <w:tc>
          <w:tcPr>
            <w:tcW w:w="2345" w:type="dxa"/>
            <w:vMerge w:val="restart"/>
            <w:tcBorders>
              <w:top w:val="single" w:sz="8" w:space="0" w:color="auto"/>
            </w:tcBorders>
            <w:shd w:val="clear" w:color="auto" w:fill="auto"/>
            <w:vAlign w:val="center"/>
          </w:tcPr>
          <w:p w:rsidR="006E1F81" w:rsidRDefault="00A37CD7">
            <w:pPr>
              <w:pStyle w:val="afffffffff5"/>
            </w:pPr>
            <w:r>
              <w:rPr>
                <w:rFonts w:hint="eastAsia"/>
              </w:rPr>
              <w:t>220</w:t>
            </w:r>
            <w:r>
              <w:rPr>
                <w:rFonts w:hint="eastAsia"/>
              </w:rPr>
              <w:t>、</w:t>
            </w:r>
            <w:r>
              <w:rPr>
                <w:rFonts w:hint="eastAsia"/>
              </w:rPr>
              <w:t>110</w:t>
            </w:r>
          </w:p>
        </w:tc>
        <w:tc>
          <w:tcPr>
            <w:tcW w:w="2342" w:type="dxa"/>
            <w:tcBorders>
              <w:top w:val="single" w:sz="8" w:space="0" w:color="auto"/>
            </w:tcBorders>
            <w:shd w:val="clear" w:color="auto" w:fill="auto"/>
            <w:vAlign w:val="center"/>
          </w:tcPr>
          <w:p w:rsidR="006E1F81" w:rsidRDefault="00A37CD7">
            <w:pPr>
              <w:pStyle w:val="afffffffff5"/>
            </w:pPr>
            <w:r>
              <w:rPr>
                <w:rFonts w:hint="eastAsia"/>
              </w:rPr>
              <w:t>3</w:t>
            </w:r>
          </w:p>
        </w:tc>
        <w:tc>
          <w:tcPr>
            <w:tcW w:w="2342" w:type="dxa"/>
            <w:tcBorders>
              <w:top w:val="single" w:sz="8" w:space="0" w:color="auto"/>
            </w:tcBorders>
            <w:shd w:val="clear" w:color="auto" w:fill="auto"/>
            <w:vAlign w:val="center"/>
          </w:tcPr>
          <w:p w:rsidR="006E1F81" w:rsidRDefault="00A37CD7">
            <w:pPr>
              <w:pStyle w:val="afffffffff5"/>
            </w:pPr>
            <w:r>
              <w:t>功率因数</w:t>
            </w:r>
            <w:r>
              <w:rPr>
                <w:rFonts w:hint="eastAsia"/>
              </w:rPr>
              <w:t xml:space="preserve"> </w:t>
            </w:r>
            <m:oMath>
              <m:r>
                <m:rPr>
                  <m:sty m:val="p"/>
                </m:rPr>
                <w:rPr>
                  <w:rFonts w:ascii="Cambria Math" w:hAnsi="Cambria Math"/>
                </w:rPr>
                <m:t>cosφ</m:t>
              </m:r>
            </m:oMath>
            <w:r>
              <w:rPr>
                <w:rFonts w:hint="eastAsia"/>
              </w:rPr>
              <w:t>≥</w:t>
            </w:r>
            <w:r>
              <w:rPr>
                <w:rFonts w:hint="eastAsia"/>
              </w:rPr>
              <w:t>0.6</w:t>
            </w:r>
          </w:p>
        </w:tc>
      </w:tr>
      <w:tr w:rsidR="006E1F81">
        <w:trPr>
          <w:jc w:val="center"/>
        </w:trPr>
        <w:tc>
          <w:tcPr>
            <w:tcW w:w="2345" w:type="dxa"/>
            <w:shd w:val="clear" w:color="auto" w:fill="auto"/>
            <w:vAlign w:val="center"/>
          </w:tcPr>
          <w:p w:rsidR="006E1F81" w:rsidRDefault="00A37CD7">
            <w:pPr>
              <w:pStyle w:val="afffffffff5"/>
            </w:pPr>
            <w:r>
              <w:t>直流</w:t>
            </w:r>
          </w:p>
        </w:tc>
        <w:tc>
          <w:tcPr>
            <w:tcW w:w="2345" w:type="dxa"/>
            <w:vMerge/>
            <w:shd w:val="clear" w:color="auto" w:fill="auto"/>
            <w:vAlign w:val="center"/>
          </w:tcPr>
          <w:p w:rsidR="006E1F81" w:rsidRDefault="006E1F81">
            <w:pPr>
              <w:pStyle w:val="afffffffff5"/>
            </w:pPr>
          </w:p>
        </w:tc>
        <w:tc>
          <w:tcPr>
            <w:tcW w:w="2342" w:type="dxa"/>
            <w:shd w:val="clear" w:color="auto" w:fill="auto"/>
            <w:vAlign w:val="center"/>
          </w:tcPr>
          <w:p w:rsidR="006E1F81" w:rsidRDefault="00A37CD7">
            <w:pPr>
              <w:pStyle w:val="afffffffff5"/>
            </w:pPr>
            <w:r>
              <w:rPr>
                <w:rFonts w:hint="eastAsia"/>
              </w:rPr>
              <w:t>0.25</w:t>
            </w:r>
            <w:r>
              <w:rPr>
                <w:rFonts w:hint="eastAsia"/>
              </w:rPr>
              <w:t>、</w:t>
            </w:r>
            <w:r>
              <w:rPr>
                <w:rFonts w:hint="eastAsia"/>
              </w:rPr>
              <w:t>0.5</w:t>
            </w:r>
          </w:p>
        </w:tc>
        <w:tc>
          <w:tcPr>
            <w:tcW w:w="2342" w:type="dxa"/>
            <w:shd w:val="clear" w:color="auto" w:fill="auto"/>
            <w:vAlign w:val="center"/>
          </w:tcPr>
          <w:p w:rsidR="006E1F81" w:rsidRDefault="00A37CD7">
            <w:pPr>
              <w:pStyle w:val="afffffffff5"/>
            </w:pPr>
            <w:r>
              <w:t>时间常数</w:t>
            </w:r>
            <w:r>
              <w:rPr>
                <w:rFonts w:ascii="Times New Roman"/>
                <w:i/>
              </w:rPr>
              <w:t xml:space="preserve"> T</w:t>
            </w:r>
            <w:r>
              <w:rPr>
                <w:rFonts w:hint="eastAsia"/>
              </w:rPr>
              <w:t>≤</w:t>
            </w:r>
            <w:r>
              <w:rPr>
                <w:rFonts w:hint="eastAsia"/>
              </w:rPr>
              <w:t>5</w:t>
            </w:r>
            <w:r>
              <w:rPr>
                <w:rFonts w:hint="eastAsia"/>
              </w:rPr>
              <w:t>×</w:t>
            </w:r>
            <w:r>
              <w:rPr>
                <w:rFonts w:hint="eastAsia"/>
              </w:rPr>
              <w:t>10</w:t>
            </w:r>
            <w:r>
              <w:rPr>
                <w:rFonts w:hint="eastAsia"/>
                <w:vertAlign w:val="superscript"/>
              </w:rPr>
              <w:t>-3</w:t>
            </w:r>
            <w:r>
              <w:rPr>
                <w:rFonts w:hint="eastAsia"/>
              </w:rPr>
              <w:t xml:space="preserve"> s</w:t>
            </w:r>
          </w:p>
        </w:tc>
      </w:tr>
    </w:tbl>
    <w:p w:rsidR="006E1F81" w:rsidRDefault="00A37CD7">
      <w:pPr>
        <w:pStyle w:val="affd"/>
        <w:spacing w:before="120" w:after="120"/>
      </w:pPr>
      <w:r>
        <w:t>密封性能</w:t>
      </w:r>
    </w:p>
    <w:p w:rsidR="006E1F81" w:rsidRDefault="00A37CD7">
      <w:pPr>
        <w:pStyle w:val="affffffffd"/>
        <w:spacing w:line="288" w:lineRule="auto"/>
      </w:pPr>
      <w:r>
        <w:rPr>
          <w:rFonts w:hint="eastAsia"/>
        </w:rPr>
        <w:t>例行检验时，继电器整体应能承受</w:t>
      </w:r>
      <w:r>
        <w:rPr>
          <w:rFonts w:hint="eastAsia"/>
        </w:rPr>
        <w:t xml:space="preserve"> </w:t>
      </w:r>
      <w:r>
        <w:rPr>
          <w:rFonts w:hint="eastAsia"/>
        </w:rPr>
        <w:t xml:space="preserve">100 </w:t>
      </w:r>
      <w:proofErr w:type="spellStart"/>
      <w:r>
        <w:rPr>
          <w:rFonts w:hint="eastAsia"/>
        </w:rPr>
        <w:t>kPa</w:t>
      </w:r>
      <w:proofErr w:type="spellEnd"/>
      <w:r>
        <w:rPr>
          <w:rFonts w:hint="eastAsia"/>
        </w:rPr>
        <w:t xml:space="preserve"> </w:t>
      </w:r>
      <w:r>
        <w:rPr>
          <w:rFonts w:hint="eastAsia"/>
        </w:rPr>
        <w:t>正压力油压试验，历时</w:t>
      </w:r>
      <w:r>
        <w:rPr>
          <w:rFonts w:hint="eastAsia"/>
        </w:rPr>
        <w:t xml:space="preserve"> 60 min </w:t>
      </w:r>
      <w:r>
        <w:rPr>
          <w:rFonts w:hint="eastAsia"/>
        </w:rPr>
        <w:t>无渗漏现象。</w:t>
      </w:r>
    </w:p>
    <w:p w:rsidR="006E1F81" w:rsidRDefault="00A37CD7">
      <w:pPr>
        <w:pStyle w:val="affffffffd"/>
        <w:spacing w:line="288" w:lineRule="auto"/>
      </w:pPr>
      <w:r>
        <w:rPr>
          <w:rFonts w:hint="eastAsia"/>
        </w:rPr>
        <w:t>型式检验时，继电器充满煤油，在常温下加压到</w:t>
      </w:r>
      <w:r>
        <w:rPr>
          <w:rFonts w:hint="eastAsia"/>
        </w:rPr>
        <w:t xml:space="preserve"> 100 </w:t>
      </w:r>
      <w:proofErr w:type="spellStart"/>
      <w:r>
        <w:rPr>
          <w:rFonts w:hint="eastAsia"/>
        </w:rPr>
        <w:t>kPa</w:t>
      </w:r>
      <w:proofErr w:type="spellEnd"/>
      <w:r>
        <w:rPr>
          <w:rFonts w:hint="eastAsia"/>
        </w:rPr>
        <w:t>，历时</w:t>
      </w:r>
      <w:r>
        <w:rPr>
          <w:rFonts w:hint="eastAsia"/>
        </w:rPr>
        <w:t xml:space="preserve"> 24 h </w:t>
      </w:r>
      <w:r>
        <w:rPr>
          <w:rFonts w:hint="eastAsia"/>
        </w:rPr>
        <w:t>无渗漏现象。</w:t>
      </w:r>
    </w:p>
    <w:p w:rsidR="006E1F81" w:rsidRDefault="00A37CD7">
      <w:pPr>
        <w:pStyle w:val="affd"/>
        <w:spacing w:before="120" w:after="120"/>
      </w:pPr>
      <w:r>
        <w:t>油压冲击性能</w:t>
      </w:r>
    </w:p>
    <w:p w:rsidR="006E1F81" w:rsidRDefault="00A37CD7">
      <w:pPr>
        <w:pStyle w:val="afffff1"/>
        <w:spacing w:line="288" w:lineRule="auto"/>
        <w:ind w:firstLine="420"/>
      </w:pPr>
      <w:r>
        <w:rPr>
          <w:rFonts w:hint="eastAsia"/>
        </w:rPr>
        <w:t>继电器应能承受</w:t>
      </w:r>
      <w:r>
        <w:rPr>
          <w:rFonts w:hint="eastAsia"/>
        </w:rPr>
        <w:t xml:space="preserve"> 0.2 </w:t>
      </w:r>
      <w:proofErr w:type="spellStart"/>
      <w:r>
        <w:rPr>
          <w:rFonts w:hint="eastAsia"/>
        </w:rPr>
        <w:t>MPa</w:t>
      </w:r>
      <w:proofErr w:type="spellEnd"/>
      <w:r>
        <w:rPr>
          <w:rFonts w:hint="eastAsia"/>
        </w:rPr>
        <w:t xml:space="preserve"> </w:t>
      </w:r>
      <w:r>
        <w:rPr>
          <w:rFonts w:hint="eastAsia"/>
        </w:rPr>
        <w:t>的油</w:t>
      </w:r>
      <w:r>
        <w:rPr>
          <w:rFonts w:hint="eastAsia"/>
        </w:rPr>
        <w:t>压</w:t>
      </w:r>
      <w:r>
        <w:rPr>
          <w:rFonts w:hint="eastAsia"/>
        </w:rPr>
        <w:t>冲击试验五次而零部件无机械变形和损伤，</w:t>
      </w:r>
      <w:proofErr w:type="gramStart"/>
      <w:r>
        <w:rPr>
          <w:rFonts w:hint="eastAsia"/>
        </w:rPr>
        <w:t>且冲击</w:t>
      </w:r>
      <w:proofErr w:type="gramEnd"/>
      <w:r>
        <w:rPr>
          <w:rFonts w:hint="eastAsia"/>
        </w:rPr>
        <w:t>前、后动作特性应符合表</w:t>
      </w:r>
      <w:r>
        <w:rPr>
          <w:rFonts w:hint="eastAsia"/>
        </w:rPr>
        <w:t xml:space="preserve"> 1 </w:t>
      </w:r>
      <w:r>
        <w:rPr>
          <w:rFonts w:hint="eastAsia"/>
        </w:rPr>
        <w:t>的规定。</w:t>
      </w:r>
    </w:p>
    <w:p w:rsidR="006E1F81" w:rsidRDefault="00A37CD7">
      <w:pPr>
        <w:pStyle w:val="affd"/>
        <w:spacing w:before="120" w:after="120"/>
      </w:pPr>
      <w:r>
        <w:t>抗振性能</w:t>
      </w:r>
    </w:p>
    <w:p w:rsidR="006E1F81" w:rsidRDefault="00A37CD7">
      <w:pPr>
        <w:pStyle w:val="afffff1"/>
        <w:spacing w:line="288" w:lineRule="auto"/>
        <w:ind w:firstLine="420"/>
      </w:pPr>
      <w:r>
        <w:rPr>
          <w:rFonts w:hint="eastAsia"/>
        </w:rPr>
        <w:t>继电器在振动频率为</w:t>
      </w:r>
      <w:r>
        <w:rPr>
          <w:rFonts w:hint="eastAsia"/>
        </w:rPr>
        <w:t xml:space="preserve"> 4 Hz</w:t>
      </w:r>
      <w:r>
        <w:rPr>
          <w:rFonts w:hint="eastAsia"/>
        </w:rPr>
        <w:t>～</w:t>
      </w:r>
      <w:r>
        <w:rPr>
          <w:rFonts w:hint="eastAsia"/>
        </w:rPr>
        <w:t>20 Hz</w:t>
      </w:r>
      <w:r>
        <w:rPr>
          <w:rFonts w:hint="eastAsia"/>
        </w:rPr>
        <w:t>（</w:t>
      </w:r>
      <w:r>
        <w:rPr>
          <w:rFonts w:hint="eastAsia"/>
        </w:rPr>
        <w:t>正弦波</w:t>
      </w:r>
      <w:r>
        <w:rPr>
          <w:rFonts w:hint="eastAsia"/>
        </w:rPr>
        <w:t>）</w:t>
      </w:r>
      <w:r>
        <w:rPr>
          <w:rFonts w:hint="eastAsia"/>
        </w:rPr>
        <w:t>、加速度为</w:t>
      </w:r>
      <w:r>
        <w:rPr>
          <w:rFonts w:hint="eastAsia"/>
        </w:rPr>
        <w:t xml:space="preserve"> 2 g</w:t>
      </w:r>
      <w:r>
        <w:rPr>
          <w:rFonts w:hint="eastAsia"/>
        </w:rPr>
        <w:t>～</w:t>
      </w:r>
      <w:r>
        <w:rPr>
          <w:rFonts w:hint="eastAsia"/>
        </w:rPr>
        <w:t xml:space="preserve">4 g </w:t>
      </w:r>
      <w:r>
        <w:rPr>
          <w:rFonts w:hint="eastAsia"/>
        </w:rPr>
        <w:t>时，开关接点不应动作。</w:t>
      </w:r>
    </w:p>
    <w:p w:rsidR="006E1F81" w:rsidRDefault="00A37CD7">
      <w:pPr>
        <w:pStyle w:val="affd"/>
        <w:spacing w:before="120" w:after="120"/>
      </w:pPr>
      <w:r>
        <w:t>检测和报警功能</w:t>
      </w:r>
    </w:p>
    <w:p w:rsidR="006E1F81" w:rsidRDefault="00A37CD7">
      <w:pPr>
        <w:pStyle w:val="affe"/>
        <w:spacing w:before="120" w:after="120"/>
      </w:pPr>
      <w:r>
        <w:rPr>
          <w:rFonts w:hint="eastAsia"/>
        </w:rPr>
        <w:t>灵敏度检测</w:t>
      </w:r>
    </w:p>
    <w:p w:rsidR="006E1F81" w:rsidRDefault="00A37CD7">
      <w:pPr>
        <w:pStyle w:val="affffffffc"/>
        <w:spacing w:line="288" w:lineRule="auto"/>
      </w:pPr>
      <w:r>
        <w:rPr>
          <w:rFonts w:hint="eastAsia"/>
        </w:rPr>
        <w:t>电器应配备灵敏度检测装置，准确测量变压器油压力变化速度。检测装置的测量误差应不超过</w:t>
      </w:r>
      <w:r>
        <w:rPr>
          <w:rFonts w:hint="eastAsia"/>
        </w:rPr>
        <w:t xml:space="preserve"> </w:t>
      </w:r>
      <w:r>
        <w:rPr>
          <w:rFonts w:hint="eastAsia"/>
        </w:rPr>
        <w:t>±</w:t>
      </w:r>
      <w:r>
        <w:rPr>
          <w:rFonts w:hint="eastAsia"/>
        </w:rPr>
        <w:t>5</w:t>
      </w:r>
      <w:r>
        <w:rPr>
          <w:rFonts w:hAnsi="宋体" w:hint="eastAsia"/>
        </w:rPr>
        <w:t>％</w:t>
      </w:r>
      <w:r>
        <w:rPr>
          <w:rFonts w:hint="eastAsia"/>
        </w:rPr>
        <w:t>。</w:t>
      </w:r>
    </w:p>
    <w:p w:rsidR="006E1F81" w:rsidRDefault="00A37CD7">
      <w:pPr>
        <w:pStyle w:val="affffffffc"/>
        <w:spacing w:line="288" w:lineRule="auto"/>
      </w:pPr>
      <w:r>
        <w:rPr>
          <w:rFonts w:hint="eastAsia"/>
        </w:rPr>
        <w:t>检测装置应能按照设定的周期自动进行灵敏度在线测试。</w:t>
      </w:r>
    </w:p>
    <w:p w:rsidR="006E1F81" w:rsidRDefault="00A37CD7">
      <w:pPr>
        <w:pStyle w:val="affffffffc"/>
        <w:spacing w:line="288" w:lineRule="auto"/>
      </w:pPr>
      <w:r>
        <w:rPr>
          <w:rFonts w:hint="eastAsia"/>
        </w:rPr>
        <w:t>检测装置应能记录每次灵敏度测试的数据，包括测试时间、测试结果等，并至少存储最近</w:t>
      </w:r>
      <w:r>
        <w:rPr>
          <w:rFonts w:hint="eastAsia"/>
        </w:rPr>
        <w:t xml:space="preserve"> 30 </w:t>
      </w:r>
      <w:r>
        <w:rPr>
          <w:rFonts w:hint="eastAsia"/>
        </w:rPr>
        <w:t>次的测试数据。</w:t>
      </w:r>
    </w:p>
    <w:p w:rsidR="006E1F81" w:rsidRDefault="00A37CD7">
      <w:pPr>
        <w:pStyle w:val="affe"/>
        <w:spacing w:before="120" w:after="120"/>
      </w:pPr>
      <w:r>
        <w:t>电气报警</w:t>
      </w:r>
    </w:p>
    <w:p w:rsidR="006E1F81" w:rsidRDefault="00A37CD7">
      <w:pPr>
        <w:pStyle w:val="affffffffc"/>
        <w:spacing w:line="288" w:lineRule="auto"/>
      </w:pPr>
      <w:r>
        <w:rPr>
          <w:rFonts w:hint="eastAsia"/>
        </w:rPr>
        <w:lastRenderedPageBreak/>
        <w:t>继电器应提供双路独立的电气报警信号输出接口，当变压器油压力变化速度达到报警设定值时，双路报警系统应同时动作，输出报警信号。报警信号应为无源常开或常闭接点，接点容量应满足控制回路的要求。</w:t>
      </w:r>
    </w:p>
    <w:p w:rsidR="006E1F81" w:rsidRDefault="00A37CD7">
      <w:pPr>
        <w:pStyle w:val="affffffffc"/>
        <w:spacing w:line="288" w:lineRule="auto"/>
      </w:pPr>
      <w:r>
        <w:rPr>
          <w:rFonts w:hint="eastAsia"/>
        </w:rPr>
        <w:t>双路电气报警系统应能与计算机监控系统进行通信，将报警信号及继电器的运行状态等信息实时传输至计算机监控系统。</w:t>
      </w:r>
    </w:p>
    <w:p w:rsidR="006E1F81" w:rsidRDefault="00A37CD7">
      <w:pPr>
        <w:pStyle w:val="affc"/>
        <w:spacing w:before="240" w:after="240"/>
      </w:pPr>
      <w:bookmarkStart w:id="54" w:name="_Toc206513346"/>
      <w:r>
        <w:t>试验方法</w:t>
      </w:r>
      <w:bookmarkEnd w:id="54"/>
    </w:p>
    <w:p w:rsidR="006E1F81" w:rsidRDefault="00A37CD7">
      <w:pPr>
        <w:pStyle w:val="affd"/>
        <w:spacing w:before="120" w:after="120"/>
      </w:pPr>
      <w:r>
        <w:t>外观</w:t>
      </w:r>
    </w:p>
    <w:p w:rsidR="006E1F81" w:rsidRDefault="00A37CD7">
      <w:pPr>
        <w:pStyle w:val="afffff1"/>
        <w:spacing w:line="288" w:lineRule="auto"/>
        <w:ind w:firstLine="420"/>
      </w:pPr>
      <w:r>
        <w:rPr>
          <w:rFonts w:hint="eastAsia"/>
        </w:rPr>
        <w:t>明亮光线下，目测检查。</w:t>
      </w:r>
    </w:p>
    <w:p w:rsidR="006E1F81" w:rsidRDefault="00A37CD7">
      <w:pPr>
        <w:pStyle w:val="affd"/>
        <w:spacing w:before="120" w:after="120"/>
      </w:pPr>
      <w:r>
        <w:rPr>
          <w:rFonts w:hint="eastAsia"/>
        </w:rPr>
        <w:t>尺寸偏差</w:t>
      </w:r>
    </w:p>
    <w:p w:rsidR="006E1F81" w:rsidRDefault="00A37CD7">
      <w:pPr>
        <w:pStyle w:val="afffff1"/>
        <w:spacing w:line="288" w:lineRule="auto"/>
        <w:ind w:firstLine="420"/>
      </w:pPr>
      <w:r>
        <w:rPr>
          <w:rFonts w:hint="eastAsia"/>
        </w:rPr>
        <w:t>使用符合精度要求的量具测量。</w:t>
      </w:r>
    </w:p>
    <w:p w:rsidR="006E1F81" w:rsidRDefault="00A37CD7">
      <w:pPr>
        <w:pStyle w:val="affd"/>
        <w:spacing w:before="120" w:after="120"/>
      </w:pPr>
      <w:r>
        <w:t>装配质量</w:t>
      </w:r>
    </w:p>
    <w:p w:rsidR="006E1F81" w:rsidRDefault="00A37CD7">
      <w:pPr>
        <w:pStyle w:val="afffff1"/>
        <w:spacing w:line="288" w:lineRule="auto"/>
        <w:ind w:firstLine="420"/>
      </w:pPr>
      <w:r>
        <w:t>实际操作检查。</w:t>
      </w:r>
    </w:p>
    <w:p w:rsidR="006E1F81" w:rsidRDefault="00A37CD7">
      <w:pPr>
        <w:pStyle w:val="affd"/>
        <w:spacing w:before="120" w:after="120"/>
      </w:pPr>
      <w:r>
        <w:t>外壳防护等级</w:t>
      </w:r>
    </w:p>
    <w:p w:rsidR="006E1F81" w:rsidRDefault="00A37CD7">
      <w:pPr>
        <w:pStyle w:val="afffff1"/>
        <w:spacing w:line="288" w:lineRule="auto"/>
        <w:ind w:firstLine="420"/>
      </w:pPr>
      <w:r>
        <w:rPr>
          <w:rFonts w:hint="eastAsia"/>
        </w:rPr>
        <w:t>按</w:t>
      </w:r>
      <w:r>
        <w:rPr>
          <w:rFonts w:hint="eastAsia"/>
        </w:rPr>
        <w:t xml:space="preserve"> GB/T 4208</w:t>
      </w:r>
      <w:r>
        <w:rPr>
          <w:rFonts w:hint="eastAsia"/>
        </w:rPr>
        <w:t>—</w:t>
      </w:r>
      <w:r>
        <w:rPr>
          <w:rFonts w:hint="eastAsia"/>
        </w:rPr>
        <w:t xml:space="preserve">2017 </w:t>
      </w:r>
      <w:r>
        <w:rPr>
          <w:rFonts w:hint="eastAsia"/>
        </w:rPr>
        <w:t>的规定进行。</w:t>
      </w:r>
    </w:p>
    <w:p w:rsidR="006E1F81" w:rsidRDefault="00A37CD7">
      <w:pPr>
        <w:pStyle w:val="affd"/>
        <w:spacing w:before="120" w:after="120"/>
      </w:pPr>
      <w:r>
        <w:t>动作特性</w:t>
      </w:r>
    </w:p>
    <w:p w:rsidR="006E1F81" w:rsidRDefault="00A37CD7">
      <w:pPr>
        <w:pStyle w:val="afffff1"/>
        <w:spacing w:line="288" w:lineRule="auto"/>
        <w:ind w:firstLine="420"/>
      </w:pPr>
      <w:r>
        <w:rPr>
          <w:rFonts w:hint="eastAsia"/>
        </w:rPr>
        <w:t>将继电器安装到专用试验设备上，按</w:t>
      </w:r>
      <w:r>
        <w:rPr>
          <w:rFonts w:hint="eastAsia"/>
        </w:rPr>
        <w:t xml:space="preserve"> 5.6 </w:t>
      </w:r>
      <w:r>
        <w:rPr>
          <w:rFonts w:hint="eastAsia"/>
        </w:rPr>
        <w:t>规定用不同油压上升值对继电器进行试验。逐点试验后，按其值绘制出动作曲线，并与标准动作值对照检查，确定是否合格。</w:t>
      </w:r>
    </w:p>
    <w:p w:rsidR="006E1F81" w:rsidRDefault="00A37CD7">
      <w:pPr>
        <w:pStyle w:val="affd"/>
        <w:spacing w:before="120" w:after="120"/>
      </w:pPr>
      <w:r>
        <w:t>真空强度</w:t>
      </w:r>
    </w:p>
    <w:p w:rsidR="006E1F81" w:rsidRDefault="00A37CD7">
      <w:pPr>
        <w:pStyle w:val="afffff1"/>
        <w:spacing w:line="288" w:lineRule="auto"/>
        <w:ind w:firstLine="420"/>
      </w:pPr>
      <w:r>
        <w:rPr>
          <w:rFonts w:hint="eastAsia"/>
        </w:rPr>
        <w:t>将继电器安装在专用设备上，按</w:t>
      </w:r>
      <w:r>
        <w:rPr>
          <w:rFonts w:hint="eastAsia"/>
        </w:rPr>
        <w:t xml:space="preserve"> 5.7 </w:t>
      </w:r>
      <w:r>
        <w:rPr>
          <w:rFonts w:hint="eastAsia"/>
        </w:rPr>
        <w:t>的规定进行试验，试验后检查其零部件不应有损坏和变形。</w:t>
      </w:r>
    </w:p>
    <w:p w:rsidR="006E1F81" w:rsidRDefault="00A37CD7">
      <w:pPr>
        <w:pStyle w:val="affd"/>
        <w:spacing w:before="120" w:after="120"/>
      </w:pPr>
      <w:r>
        <w:t>电气强度</w:t>
      </w:r>
    </w:p>
    <w:p w:rsidR="006E1F81" w:rsidRDefault="00A37CD7">
      <w:pPr>
        <w:pStyle w:val="affffffffd"/>
        <w:spacing w:line="288" w:lineRule="auto"/>
      </w:pPr>
      <w:r>
        <w:rPr>
          <w:rFonts w:hint="eastAsia"/>
        </w:rPr>
        <w:t>在空气中和室温条件下，对端子间施加</w:t>
      </w:r>
      <w:r>
        <w:rPr>
          <w:rFonts w:hint="eastAsia"/>
        </w:rPr>
        <w:t xml:space="preserve"> 2 kV </w:t>
      </w:r>
      <w:r>
        <w:rPr>
          <w:rFonts w:hint="eastAsia"/>
        </w:rPr>
        <w:t>的工频电压，持续</w:t>
      </w:r>
      <w:r>
        <w:rPr>
          <w:rFonts w:hint="eastAsia"/>
        </w:rPr>
        <w:t xml:space="preserve"> 1 min</w:t>
      </w:r>
      <w:r>
        <w:rPr>
          <w:rFonts w:hint="eastAsia"/>
        </w:rPr>
        <w:t>。</w:t>
      </w:r>
    </w:p>
    <w:p w:rsidR="006E1F81" w:rsidRDefault="00A37CD7">
      <w:pPr>
        <w:pStyle w:val="affffffffd"/>
        <w:spacing w:line="288" w:lineRule="auto"/>
      </w:pPr>
      <w:r>
        <w:rPr>
          <w:rFonts w:hint="eastAsia"/>
        </w:rPr>
        <w:t>在空气中和室温条件下，将继电器</w:t>
      </w:r>
      <w:r>
        <w:rPr>
          <w:rFonts w:hint="eastAsia"/>
        </w:rPr>
        <w:t>外壳接地，在端子与外壳之间施加</w:t>
      </w:r>
      <w:r>
        <w:rPr>
          <w:rFonts w:hint="eastAsia"/>
        </w:rPr>
        <w:t xml:space="preserve"> 2 kV </w:t>
      </w:r>
      <w:r>
        <w:rPr>
          <w:rFonts w:hint="eastAsia"/>
        </w:rPr>
        <w:t>的工频电压，持续</w:t>
      </w:r>
      <w:r>
        <w:rPr>
          <w:rFonts w:hint="eastAsia"/>
        </w:rPr>
        <w:t xml:space="preserve"> 1 min</w:t>
      </w:r>
      <w:r>
        <w:rPr>
          <w:rFonts w:hint="eastAsia"/>
        </w:rPr>
        <w:t>。</w:t>
      </w:r>
    </w:p>
    <w:p w:rsidR="006E1F81" w:rsidRDefault="00A37CD7">
      <w:pPr>
        <w:pStyle w:val="affd"/>
        <w:spacing w:before="120" w:after="120"/>
      </w:pPr>
      <w:r>
        <w:t>接点容量</w:t>
      </w:r>
    </w:p>
    <w:p w:rsidR="006E1F81" w:rsidRDefault="00A37CD7">
      <w:pPr>
        <w:pStyle w:val="afffff1"/>
        <w:spacing w:line="288" w:lineRule="auto"/>
        <w:ind w:firstLine="420"/>
      </w:pPr>
      <w:r>
        <w:rPr>
          <w:rFonts w:hint="eastAsia"/>
        </w:rPr>
        <w:t>按表</w:t>
      </w:r>
      <w:r>
        <w:rPr>
          <w:rFonts w:hint="eastAsia"/>
        </w:rPr>
        <w:t xml:space="preserve"> 2 </w:t>
      </w:r>
      <w:r>
        <w:rPr>
          <w:rFonts w:hint="eastAsia"/>
        </w:rPr>
        <w:t>中规定的条件，将接点的端子接于回路中，开、闭</w:t>
      </w:r>
      <w:r>
        <w:rPr>
          <w:rFonts w:hint="eastAsia"/>
        </w:rPr>
        <w:t xml:space="preserve"> 1 000 </w:t>
      </w:r>
      <w:r>
        <w:rPr>
          <w:rFonts w:hint="eastAsia"/>
        </w:rPr>
        <w:t>次后，检查继电器功能是否正常。</w:t>
      </w:r>
    </w:p>
    <w:p w:rsidR="006E1F81" w:rsidRDefault="00A37CD7">
      <w:pPr>
        <w:pStyle w:val="affd"/>
        <w:spacing w:before="120" w:after="120"/>
      </w:pPr>
      <w:r>
        <w:t>密封性能</w:t>
      </w:r>
    </w:p>
    <w:p w:rsidR="006E1F81" w:rsidRDefault="00A37CD7">
      <w:pPr>
        <w:pStyle w:val="affffffffd"/>
        <w:spacing w:line="288" w:lineRule="auto"/>
      </w:pPr>
      <w:r>
        <w:rPr>
          <w:rFonts w:hint="eastAsia"/>
        </w:rPr>
        <w:t>例行检验时，将继电器充以清洁的变压器油，在室温下加压至</w:t>
      </w:r>
      <w:r>
        <w:rPr>
          <w:rFonts w:hint="eastAsia"/>
        </w:rPr>
        <w:t xml:space="preserve"> 100 </w:t>
      </w:r>
      <w:proofErr w:type="spellStart"/>
      <w:r>
        <w:rPr>
          <w:rFonts w:hint="eastAsia"/>
        </w:rPr>
        <w:t>kPa</w:t>
      </w:r>
      <w:proofErr w:type="spellEnd"/>
      <w:r>
        <w:rPr>
          <w:rFonts w:hint="eastAsia"/>
        </w:rPr>
        <w:t>，持续</w:t>
      </w:r>
      <w:r>
        <w:rPr>
          <w:rFonts w:hint="eastAsia"/>
        </w:rPr>
        <w:t xml:space="preserve"> 60 min</w:t>
      </w:r>
      <w:r>
        <w:rPr>
          <w:rFonts w:hint="eastAsia"/>
        </w:rPr>
        <w:t>，壳体及密封处不应出现渗漏油现象。试验时，气阀上的</w:t>
      </w:r>
      <w:proofErr w:type="gramStart"/>
      <w:r>
        <w:rPr>
          <w:rFonts w:hint="eastAsia"/>
        </w:rPr>
        <w:t>压帽应</w:t>
      </w:r>
      <w:proofErr w:type="gramEnd"/>
      <w:r>
        <w:rPr>
          <w:rFonts w:hint="eastAsia"/>
        </w:rPr>
        <w:t>拧紧，解除压力放出油后拆开继电器，查看波纹管是否漏油。</w:t>
      </w:r>
    </w:p>
    <w:p w:rsidR="006E1F81" w:rsidRDefault="00A37CD7">
      <w:pPr>
        <w:pStyle w:val="affffffffd"/>
        <w:spacing w:line="288" w:lineRule="auto"/>
      </w:pPr>
      <w:r>
        <w:rPr>
          <w:rFonts w:hint="eastAsia"/>
        </w:rPr>
        <w:t>型式检验时，将继电器连接法兰用盖板封闭，在继电器内充满煤油，从气阀施加</w:t>
      </w:r>
      <w:r>
        <w:rPr>
          <w:rFonts w:hint="eastAsia"/>
        </w:rPr>
        <w:t xml:space="preserve"> 100 </w:t>
      </w:r>
      <w:proofErr w:type="spellStart"/>
      <w:r>
        <w:rPr>
          <w:rFonts w:hint="eastAsia"/>
        </w:rPr>
        <w:t>kPa</w:t>
      </w:r>
      <w:proofErr w:type="spellEnd"/>
      <w:r>
        <w:rPr>
          <w:rFonts w:hint="eastAsia"/>
        </w:rPr>
        <w:t xml:space="preserve"> </w:t>
      </w:r>
      <w:r>
        <w:rPr>
          <w:rFonts w:hint="eastAsia"/>
        </w:rPr>
        <w:t>压力，持续</w:t>
      </w:r>
      <w:r>
        <w:rPr>
          <w:rFonts w:hint="eastAsia"/>
        </w:rPr>
        <w:t xml:space="preserve"> 24 h</w:t>
      </w:r>
      <w:r>
        <w:rPr>
          <w:rFonts w:hint="eastAsia"/>
        </w:rPr>
        <w:t>。试验时</w:t>
      </w:r>
      <w:r>
        <w:rPr>
          <w:rFonts w:hint="eastAsia"/>
        </w:rPr>
        <w:t>，气阀上的</w:t>
      </w:r>
      <w:proofErr w:type="gramStart"/>
      <w:r>
        <w:rPr>
          <w:rFonts w:hint="eastAsia"/>
        </w:rPr>
        <w:t>压帽应</w:t>
      </w:r>
      <w:proofErr w:type="gramEnd"/>
      <w:r>
        <w:rPr>
          <w:rFonts w:hint="eastAsia"/>
        </w:rPr>
        <w:t>拧紧，解除压力放出煤油后拆开继电器，查看波纹管是否渗油。</w:t>
      </w:r>
    </w:p>
    <w:p w:rsidR="006E1F81" w:rsidRDefault="00A37CD7">
      <w:pPr>
        <w:pStyle w:val="affd"/>
        <w:spacing w:before="120" w:after="120"/>
      </w:pPr>
      <w:r>
        <w:rPr>
          <w:rFonts w:hint="eastAsia"/>
        </w:rPr>
        <w:t>油压冲击性能</w:t>
      </w:r>
    </w:p>
    <w:p w:rsidR="006E1F81" w:rsidRDefault="00A37CD7">
      <w:pPr>
        <w:pStyle w:val="afffff1"/>
        <w:spacing w:line="288" w:lineRule="auto"/>
        <w:ind w:firstLine="420"/>
      </w:pPr>
      <w:r>
        <w:rPr>
          <w:rFonts w:hint="eastAsia"/>
        </w:rPr>
        <w:t>对继电器施加</w:t>
      </w:r>
      <w:r>
        <w:rPr>
          <w:rFonts w:hint="eastAsia"/>
        </w:rPr>
        <w:t xml:space="preserve"> 0.2 </w:t>
      </w:r>
      <w:proofErr w:type="spellStart"/>
      <w:r>
        <w:rPr>
          <w:rFonts w:hint="eastAsia"/>
        </w:rPr>
        <w:t>MPa</w:t>
      </w:r>
      <w:proofErr w:type="spellEnd"/>
      <w:r>
        <w:rPr>
          <w:rFonts w:hint="eastAsia"/>
        </w:rPr>
        <w:t xml:space="preserve"> </w:t>
      </w:r>
      <w:r>
        <w:rPr>
          <w:rFonts w:hint="eastAsia"/>
        </w:rPr>
        <w:t>的油压冲击五次，冲击后重新测试继电器动作值。</w:t>
      </w:r>
    </w:p>
    <w:p w:rsidR="006E1F81" w:rsidRDefault="00A37CD7">
      <w:pPr>
        <w:pStyle w:val="affd"/>
        <w:spacing w:before="120" w:after="120"/>
      </w:pPr>
      <w:r>
        <w:rPr>
          <w:rFonts w:hint="eastAsia"/>
        </w:rPr>
        <w:t>抗振性能</w:t>
      </w:r>
    </w:p>
    <w:p w:rsidR="006E1F81" w:rsidRDefault="00A37CD7">
      <w:pPr>
        <w:pStyle w:val="afffff1"/>
        <w:spacing w:line="288" w:lineRule="auto"/>
        <w:ind w:firstLine="420"/>
      </w:pPr>
      <w:r>
        <w:rPr>
          <w:rFonts w:hint="eastAsia"/>
        </w:rPr>
        <w:lastRenderedPageBreak/>
        <w:t>将继电器跳闸端子接</w:t>
      </w:r>
      <w:proofErr w:type="gramStart"/>
      <w:r>
        <w:rPr>
          <w:rFonts w:hint="eastAsia"/>
        </w:rPr>
        <w:t>一</w:t>
      </w:r>
      <w:proofErr w:type="gramEnd"/>
      <w:r>
        <w:rPr>
          <w:rFonts w:hint="eastAsia"/>
        </w:rPr>
        <w:t>指示装置，然后将继电器安装在加</w:t>
      </w:r>
      <w:proofErr w:type="gramStart"/>
      <w:r>
        <w:rPr>
          <w:rFonts w:hint="eastAsia"/>
        </w:rPr>
        <w:t>振</w:t>
      </w:r>
      <w:proofErr w:type="gramEnd"/>
      <w:r>
        <w:rPr>
          <w:rFonts w:hint="eastAsia"/>
        </w:rPr>
        <w:t>台上，在振动频率为</w:t>
      </w:r>
      <w:r>
        <w:rPr>
          <w:rFonts w:hint="eastAsia"/>
        </w:rPr>
        <w:t xml:space="preserve"> 4 Hz</w:t>
      </w:r>
      <w:r>
        <w:rPr>
          <w:rFonts w:hAnsi="宋体" w:hint="eastAsia"/>
        </w:rPr>
        <w:t>～</w:t>
      </w:r>
      <w:r>
        <w:rPr>
          <w:rFonts w:hint="eastAsia"/>
        </w:rPr>
        <w:t>20 Hz</w:t>
      </w:r>
      <w:r>
        <w:rPr>
          <w:rFonts w:hint="eastAsia"/>
        </w:rPr>
        <w:t>、加速度为</w:t>
      </w:r>
      <w:r>
        <w:rPr>
          <w:rFonts w:hint="eastAsia"/>
        </w:rPr>
        <w:t xml:space="preserve"> 2 g</w:t>
      </w:r>
      <w:r>
        <w:rPr>
          <w:rFonts w:hAnsi="宋体" w:hint="eastAsia"/>
        </w:rPr>
        <w:t>～</w:t>
      </w:r>
      <w:r>
        <w:rPr>
          <w:rFonts w:hint="eastAsia"/>
        </w:rPr>
        <w:t xml:space="preserve">4 g </w:t>
      </w:r>
      <w:r>
        <w:rPr>
          <w:rFonts w:hint="eastAsia"/>
        </w:rPr>
        <w:t>时，在</w:t>
      </w:r>
      <w:r>
        <w:rPr>
          <w:rFonts w:hint="eastAsia"/>
        </w:rPr>
        <w:t xml:space="preserve"> X </w:t>
      </w:r>
      <w:r>
        <w:rPr>
          <w:rFonts w:hint="eastAsia"/>
        </w:rPr>
        <w:t>轴、</w:t>
      </w:r>
      <w:r>
        <w:rPr>
          <w:rFonts w:hint="eastAsia"/>
        </w:rPr>
        <w:t xml:space="preserve">Y </w:t>
      </w:r>
      <w:r>
        <w:rPr>
          <w:rFonts w:hint="eastAsia"/>
        </w:rPr>
        <w:t>轴、</w:t>
      </w:r>
      <w:r>
        <w:rPr>
          <w:rFonts w:hint="eastAsia"/>
        </w:rPr>
        <w:t xml:space="preserve">Z </w:t>
      </w:r>
      <w:r>
        <w:rPr>
          <w:rFonts w:hint="eastAsia"/>
        </w:rPr>
        <w:t>轴三个</w:t>
      </w:r>
      <w:proofErr w:type="gramStart"/>
      <w:r>
        <w:rPr>
          <w:rFonts w:hint="eastAsia"/>
        </w:rPr>
        <w:t>方向各试</w:t>
      </w:r>
      <w:proofErr w:type="gramEnd"/>
      <w:r>
        <w:rPr>
          <w:rFonts w:hint="eastAsia"/>
        </w:rPr>
        <w:t xml:space="preserve"> 1 min</w:t>
      </w:r>
      <w:r>
        <w:rPr>
          <w:rFonts w:hint="eastAsia"/>
        </w:rPr>
        <w:t>，指示装置不应发出信号。</w:t>
      </w:r>
    </w:p>
    <w:p w:rsidR="006E1F81" w:rsidRDefault="00A37CD7">
      <w:pPr>
        <w:pStyle w:val="affd"/>
        <w:spacing w:before="120" w:after="120"/>
      </w:pPr>
      <w:r>
        <w:rPr>
          <w:rFonts w:hint="eastAsia"/>
        </w:rPr>
        <w:t>检测和报警功能</w:t>
      </w:r>
    </w:p>
    <w:p w:rsidR="006E1F81" w:rsidRDefault="00A37CD7">
      <w:pPr>
        <w:pStyle w:val="affe"/>
        <w:spacing w:before="120" w:after="120"/>
      </w:pPr>
      <w:r>
        <w:rPr>
          <w:rFonts w:hint="eastAsia"/>
        </w:rPr>
        <w:t>灵敏度在线检测</w:t>
      </w:r>
    </w:p>
    <w:p w:rsidR="006E1F81" w:rsidRDefault="00A37CD7">
      <w:pPr>
        <w:pStyle w:val="afffff1"/>
        <w:spacing w:line="288" w:lineRule="auto"/>
        <w:ind w:firstLine="420"/>
      </w:pPr>
      <w:r>
        <w:rPr>
          <w:rFonts w:hint="eastAsia"/>
        </w:rPr>
        <w:t>检查检测装置的功能是否正常，测试周期设置是否正确，数据记录与存储是否符合规定。通过模拟一定的压力变化速度，检查检测装置的测量误差是否在允许范围内。</w:t>
      </w:r>
    </w:p>
    <w:p w:rsidR="006E1F81" w:rsidRDefault="00A37CD7">
      <w:pPr>
        <w:pStyle w:val="affe"/>
        <w:spacing w:before="120" w:after="120"/>
      </w:pPr>
      <w:r>
        <w:rPr>
          <w:rFonts w:hint="eastAsia"/>
        </w:rPr>
        <w:t>双路电气报警</w:t>
      </w:r>
    </w:p>
    <w:p w:rsidR="006E1F81" w:rsidRDefault="00A37CD7">
      <w:pPr>
        <w:pStyle w:val="afffff1"/>
        <w:spacing w:line="288" w:lineRule="auto"/>
        <w:ind w:firstLine="420"/>
      </w:pPr>
      <w:r>
        <w:rPr>
          <w:rFonts w:hint="eastAsia"/>
        </w:rPr>
        <w:t>检查双路电气报警系统的报警信号输出是否正常，报警设定值调整是否灵活、准确。通过模拟报警条件，检查双路报警系统是否同时动作，输出报警信号。检查与计算机监控系统的通信是否正常，数据传输是否准确。</w:t>
      </w:r>
    </w:p>
    <w:p w:rsidR="006E1F81" w:rsidRDefault="00A37CD7">
      <w:pPr>
        <w:pStyle w:val="affc"/>
        <w:spacing w:before="240" w:after="240"/>
      </w:pPr>
      <w:bookmarkStart w:id="55" w:name="_Toc206513347"/>
      <w:r>
        <w:rPr>
          <w:rFonts w:hint="eastAsia"/>
        </w:rPr>
        <w:t>检验规则</w:t>
      </w:r>
      <w:bookmarkEnd w:id="55"/>
    </w:p>
    <w:p w:rsidR="006E1F81" w:rsidRDefault="00A37CD7">
      <w:pPr>
        <w:pStyle w:val="affd"/>
        <w:spacing w:before="120" w:after="120"/>
      </w:pPr>
      <w:r>
        <w:rPr>
          <w:rFonts w:hint="eastAsia"/>
        </w:rPr>
        <w:t>检验分类</w:t>
      </w:r>
    </w:p>
    <w:p w:rsidR="006E1F81" w:rsidRDefault="00A37CD7">
      <w:pPr>
        <w:pStyle w:val="afffff1"/>
        <w:ind w:firstLine="420"/>
      </w:pPr>
      <w:r>
        <w:rPr>
          <w:rFonts w:hint="eastAsia"/>
        </w:rPr>
        <w:t>产品检验分为例行检验和型式检验。</w:t>
      </w:r>
    </w:p>
    <w:p w:rsidR="006E1F81" w:rsidRDefault="00A37CD7">
      <w:pPr>
        <w:pStyle w:val="affd"/>
        <w:spacing w:before="120" w:after="120"/>
      </w:pPr>
      <w:r>
        <w:rPr>
          <w:rFonts w:hint="eastAsia"/>
        </w:rPr>
        <w:t>例行检验</w:t>
      </w:r>
    </w:p>
    <w:p w:rsidR="006E1F81" w:rsidRDefault="00A37CD7">
      <w:pPr>
        <w:pStyle w:val="affe"/>
        <w:spacing w:beforeLines="0" w:before="0" w:afterLines="0" w:after="0" w:line="288" w:lineRule="auto"/>
        <w:rPr>
          <w:rFonts w:ascii="宋体" w:eastAsia="宋体"/>
        </w:rPr>
      </w:pPr>
      <w:r>
        <w:rPr>
          <w:rFonts w:ascii="宋体" w:eastAsia="宋体" w:hint="eastAsia"/>
        </w:rPr>
        <w:t>继电器应经制造厂检验部门逐台检验合格并附有产品合格证后，方可出厂。</w:t>
      </w:r>
    </w:p>
    <w:p w:rsidR="006E1F81" w:rsidRDefault="00A37CD7">
      <w:pPr>
        <w:pStyle w:val="affffffffd"/>
        <w:spacing w:line="288" w:lineRule="auto"/>
      </w:pPr>
      <w:r>
        <w:rPr>
          <w:rFonts w:hint="eastAsia"/>
        </w:rPr>
        <w:t>例行检验项目按表</w:t>
      </w:r>
      <w:r>
        <w:rPr>
          <w:rFonts w:hint="eastAsia"/>
        </w:rPr>
        <w:t xml:space="preserve"> 3 </w:t>
      </w:r>
      <w:r>
        <w:rPr>
          <w:rFonts w:hint="eastAsia"/>
        </w:rPr>
        <w:t>执行</w:t>
      </w:r>
      <w:r>
        <w:rPr>
          <w:rFonts w:hint="eastAsia"/>
        </w:rPr>
        <w:t>。</w:t>
      </w:r>
    </w:p>
    <w:p w:rsidR="006E1F81" w:rsidRDefault="00A37CD7">
      <w:pPr>
        <w:pStyle w:val="aff2"/>
        <w:spacing w:before="120" w:after="120"/>
      </w:pPr>
      <w:r>
        <w:rPr>
          <w:rFonts w:hint="eastAsia"/>
        </w:rPr>
        <w:t>检验项目</w:t>
      </w:r>
    </w:p>
    <w:tbl>
      <w:tblPr>
        <w:tblStyle w:val="affff3"/>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6E1F81">
        <w:trPr>
          <w:tblHeader/>
          <w:jc w:val="center"/>
        </w:trPr>
        <w:tc>
          <w:tcPr>
            <w:tcW w:w="3124" w:type="dxa"/>
            <w:tcBorders>
              <w:top w:val="single" w:sz="8" w:space="0" w:color="auto"/>
              <w:bottom w:val="single" w:sz="8" w:space="0" w:color="auto"/>
            </w:tcBorders>
            <w:shd w:val="clear" w:color="auto" w:fill="auto"/>
            <w:vAlign w:val="center"/>
          </w:tcPr>
          <w:p w:rsidR="006E1F81" w:rsidRDefault="00A37CD7">
            <w:pPr>
              <w:pStyle w:val="afffffffff5"/>
            </w:pPr>
            <w:r>
              <w:rPr>
                <w:rFonts w:hint="eastAsia"/>
              </w:rPr>
              <w:t>检验项目</w:t>
            </w:r>
          </w:p>
        </w:tc>
        <w:tc>
          <w:tcPr>
            <w:tcW w:w="3125" w:type="dxa"/>
            <w:tcBorders>
              <w:top w:val="single" w:sz="8" w:space="0" w:color="auto"/>
              <w:bottom w:val="single" w:sz="8" w:space="0" w:color="auto"/>
            </w:tcBorders>
            <w:shd w:val="clear" w:color="auto" w:fill="auto"/>
            <w:vAlign w:val="center"/>
          </w:tcPr>
          <w:p w:rsidR="006E1F81" w:rsidRDefault="00A37CD7">
            <w:pPr>
              <w:pStyle w:val="afffffffff5"/>
            </w:pPr>
            <w:r>
              <w:rPr>
                <w:rFonts w:hint="eastAsia"/>
              </w:rPr>
              <w:t>例行检验</w:t>
            </w:r>
          </w:p>
        </w:tc>
        <w:tc>
          <w:tcPr>
            <w:tcW w:w="3125" w:type="dxa"/>
            <w:tcBorders>
              <w:top w:val="single" w:sz="8" w:space="0" w:color="auto"/>
              <w:bottom w:val="single" w:sz="8" w:space="0" w:color="auto"/>
            </w:tcBorders>
            <w:shd w:val="clear" w:color="auto" w:fill="auto"/>
            <w:vAlign w:val="center"/>
          </w:tcPr>
          <w:p w:rsidR="006E1F81" w:rsidRDefault="00A37CD7">
            <w:pPr>
              <w:pStyle w:val="afffffffff5"/>
            </w:pPr>
            <w:r>
              <w:rPr>
                <w:rFonts w:hint="eastAsia"/>
              </w:rPr>
              <w:t>型式检验</w:t>
            </w:r>
          </w:p>
        </w:tc>
      </w:tr>
      <w:tr w:rsidR="006E1F81">
        <w:trPr>
          <w:jc w:val="center"/>
        </w:trPr>
        <w:tc>
          <w:tcPr>
            <w:tcW w:w="3124" w:type="dxa"/>
            <w:tcBorders>
              <w:top w:val="single" w:sz="8" w:space="0" w:color="auto"/>
            </w:tcBorders>
            <w:shd w:val="clear" w:color="auto" w:fill="auto"/>
            <w:vAlign w:val="center"/>
          </w:tcPr>
          <w:p w:rsidR="006E1F81" w:rsidRDefault="00A37CD7">
            <w:pPr>
              <w:pStyle w:val="afffffffff5"/>
            </w:pPr>
            <w:r>
              <w:rPr>
                <w:rFonts w:hint="eastAsia"/>
              </w:rPr>
              <w:t>外观</w:t>
            </w:r>
          </w:p>
        </w:tc>
        <w:tc>
          <w:tcPr>
            <w:tcW w:w="3125" w:type="dxa"/>
            <w:tcBorders>
              <w:top w:val="single" w:sz="8" w:space="0" w:color="auto"/>
            </w:tcBorders>
            <w:shd w:val="clear" w:color="auto" w:fill="auto"/>
            <w:vAlign w:val="center"/>
          </w:tcPr>
          <w:p w:rsidR="006E1F81" w:rsidRDefault="00A37CD7">
            <w:pPr>
              <w:pStyle w:val="afffffffff5"/>
            </w:pPr>
            <w:r>
              <w:rPr>
                <w:rFonts w:hint="eastAsia"/>
              </w:rPr>
              <w:t>√</w:t>
            </w:r>
          </w:p>
        </w:tc>
        <w:tc>
          <w:tcPr>
            <w:tcW w:w="3125" w:type="dxa"/>
            <w:tcBorders>
              <w:top w:val="single" w:sz="8" w:space="0" w:color="auto"/>
            </w:tcBorders>
            <w:shd w:val="clear" w:color="auto" w:fill="auto"/>
            <w:vAlign w:val="center"/>
          </w:tcPr>
          <w:p w:rsidR="006E1F81" w:rsidRDefault="00A37CD7">
            <w:pPr>
              <w:pStyle w:val="afffffffff5"/>
            </w:pPr>
            <w:r>
              <w:rPr>
                <w:rFonts w:hint="eastAsia"/>
              </w:rPr>
              <w:t>√</w:t>
            </w:r>
          </w:p>
        </w:tc>
      </w:tr>
      <w:tr w:rsidR="006E1F81">
        <w:trPr>
          <w:jc w:val="center"/>
        </w:trPr>
        <w:tc>
          <w:tcPr>
            <w:tcW w:w="3124" w:type="dxa"/>
            <w:shd w:val="clear" w:color="auto" w:fill="auto"/>
            <w:vAlign w:val="center"/>
          </w:tcPr>
          <w:p w:rsidR="006E1F81" w:rsidRDefault="00A37CD7">
            <w:pPr>
              <w:pStyle w:val="afffffffff5"/>
            </w:pPr>
            <w:r>
              <w:rPr>
                <w:rFonts w:hint="eastAsia"/>
              </w:rPr>
              <w:t>尺寸偏差</w:t>
            </w:r>
          </w:p>
        </w:tc>
        <w:tc>
          <w:tcPr>
            <w:tcW w:w="3125" w:type="dxa"/>
            <w:shd w:val="clear" w:color="auto" w:fill="auto"/>
            <w:vAlign w:val="center"/>
          </w:tcPr>
          <w:p w:rsidR="006E1F81" w:rsidRDefault="00A37CD7">
            <w:pPr>
              <w:pStyle w:val="afffffffff5"/>
            </w:pPr>
            <w:r>
              <w:rPr>
                <w:rFonts w:hint="eastAsia"/>
              </w:rPr>
              <w:t>√</w:t>
            </w:r>
          </w:p>
        </w:tc>
        <w:tc>
          <w:tcPr>
            <w:tcW w:w="3125" w:type="dxa"/>
            <w:shd w:val="clear" w:color="auto" w:fill="auto"/>
            <w:vAlign w:val="center"/>
          </w:tcPr>
          <w:p w:rsidR="006E1F81" w:rsidRDefault="00A37CD7">
            <w:pPr>
              <w:pStyle w:val="afffffffff5"/>
            </w:pPr>
            <w:r>
              <w:rPr>
                <w:rFonts w:hint="eastAsia"/>
              </w:rPr>
              <w:t>√</w:t>
            </w:r>
          </w:p>
        </w:tc>
      </w:tr>
      <w:tr w:rsidR="006E1F81">
        <w:trPr>
          <w:jc w:val="center"/>
        </w:trPr>
        <w:tc>
          <w:tcPr>
            <w:tcW w:w="3124" w:type="dxa"/>
            <w:shd w:val="clear" w:color="auto" w:fill="auto"/>
            <w:vAlign w:val="center"/>
          </w:tcPr>
          <w:p w:rsidR="006E1F81" w:rsidRDefault="00A37CD7">
            <w:pPr>
              <w:pStyle w:val="afffffffff5"/>
            </w:pPr>
            <w:r>
              <w:rPr>
                <w:rFonts w:hint="eastAsia"/>
              </w:rPr>
              <w:t>装配质量</w:t>
            </w:r>
          </w:p>
        </w:tc>
        <w:tc>
          <w:tcPr>
            <w:tcW w:w="3125" w:type="dxa"/>
            <w:shd w:val="clear" w:color="auto" w:fill="auto"/>
            <w:vAlign w:val="center"/>
          </w:tcPr>
          <w:p w:rsidR="006E1F81" w:rsidRDefault="00A37CD7">
            <w:pPr>
              <w:pStyle w:val="afffffffff5"/>
            </w:pPr>
            <w:r>
              <w:rPr>
                <w:rFonts w:hint="eastAsia"/>
              </w:rPr>
              <w:t>√</w:t>
            </w:r>
          </w:p>
        </w:tc>
        <w:tc>
          <w:tcPr>
            <w:tcW w:w="3125" w:type="dxa"/>
            <w:shd w:val="clear" w:color="auto" w:fill="auto"/>
            <w:vAlign w:val="center"/>
          </w:tcPr>
          <w:p w:rsidR="006E1F81" w:rsidRDefault="00A37CD7">
            <w:pPr>
              <w:pStyle w:val="afffffffff5"/>
            </w:pPr>
            <w:r>
              <w:rPr>
                <w:rFonts w:hint="eastAsia"/>
              </w:rPr>
              <w:t>√</w:t>
            </w:r>
          </w:p>
        </w:tc>
      </w:tr>
      <w:tr w:rsidR="006E1F81">
        <w:trPr>
          <w:jc w:val="center"/>
        </w:trPr>
        <w:tc>
          <w:tcPr>
            <w:tcW w:w="3124" w:type="dxa"/>
            <w:shd w:val="clear" w:color="auto" w:fill="auto"/>
            <w:vAlign w:val="center"/>
          </w:tcPr>
          <w:p w:rsidR="006E1F81" w:rsidRDefault="00A37CD7">
            <w:pPr>
              <w:pStyle w:val="afffffffff5"/>
            </w:pPr>
            <w:r>
              <w:rPr>
                <w:rFonts w:hint="eastAsia"/>
              </w:rPr>
              <w:t>外壳防护等级</w:t>
            </w:r>
          </w:p>
        </w:tc>
        <w:tc>
          <w:tcPr>
            <w:tcW w:w="3125" w:type="dxa"/>
            <w:shd w:val="clear" w:color="auto" w:fill="auto"/>
            <w:vAlign w:val="center"/>
          </w:tcPr>
          <w:p w:rsidR="006E1F81" w:rsidRDefault="00A37CD7">
            <w:pPr>
              <w:pStyle w:val="afffffffff5"/>
            </w:pPr>
            <w:r>
              <w:rPr>
                <w:rFonts w:hint="eastAsia"/>
              </w:rPr>
              <w:t>—</w:t>
            </w:r>
          </w:p>
        </w:tc>
        <w:tc>
          <w:tcPr>
            <w:tcW w:w="3125" w:type="dxa"/>
            <w:shd w:val="clear" w:color="auto" w:fill="auto"/>
            <w:vAlign w:val="center"/>
          </w:tcPr>
          <w:p w:rsidR="006E1F81" w:rsidRDefault="00A37CD7">
            <w:pPr>
              <w:pStyle w:val="afffffffff5"/>
            </w:pPr>
            <w:r>
              <w:rPr>
                <w:rFonts w:hint="eastAsia"/>
              </w:rPr>
              <w:t>√</w:t>
            </w:r>
          </w:p>
        </w:tc>
      </w:tr>
      <w:tr w:rsidR="006E1F81">
        <w:trPr>
          <w:jc w:val="center"/>
        </w:trPr>
        <w:tc>
          <w:tcPr>
            <w:tcW w:w="3124" w:type="dxa"/>
            <w:shd w:val="clear" w:color="auto" w:fill="auto"/>
            <w:vAlign w:val="center"/>
          </w:tcPr>
          <w:p w:rsidR="006E1F81" w:rsidRDefault="00A37CD7">
            <w:pPr>
              <w:pStyle w:val="afffffffff5"/>
            </w:pPr>
            <w:r>
              <w:rPr>
                <w:rFonts w:hint="eastAsia"/>
              </w:rPr>
              <w:t>动作特性</w:t>
            </w:r>
          </w:p>
        </w:tc>
        <w:tc>
          <w:tcPr>
            <w:tcW w:w="3125" w:type="dxa"/>
            <w:shd w:val="clear" w:color="auto" w:fill="auto"/>
            <w:vAlign w:val="center"/>
          </w:tcPr>
          <w:p w:rsidR="006E1F81" w:rsidRDefault="00A37CD7">
            <w:pPr>
              <w:pStyle w:val="afffffffff5"/>
            </w:pPr>
            <w:r>
              <w:rPr>
                <w:rFonts w:hint="eastAsia"/>
              </w:rPr>
              <w:t>√</w:t>
            </w:r>
          </w:p>
        </w:tc>
        <w:tc>
          <w:tcPr>
            <w:tcW w:w="3125" w:type="dxa"/>
            <w:shd w:val="clear" w:color="auto" w:fill="auto"/>
            <w:vAlign w:val="center"/>
          </w:tcPr>
          <w:p w:rsidR="006E1F81" w:rsidRDefault="00A37CD7">
            <w:pPr>
              <w:pStyle w:val="afffffffff5"/>
            </w:pPr>
            <w:r>
              <w:rPr>
                <w:rFonts w:hint="eastAsia"/>
              </w:rPr>
              <w:t>√</w:t>
            </w:r>
          </w:p>
        </w:tc>
      </w:tr>
      <w:tr w:rsidR="006E1F81">
        <w:trPr>
          <w:jc w:val="center"/>
        </w:trPr>
        <w:tc>
          <w:tcPr>
            <w:tcW w:w="3124" w:type="dxa"/>
            <w:shd w:val="clear" w:color="auto" w:fill="auto"/>
            <w:vAlign w:val="center"/>
          </w:tcPr>
          <w:p w:rsidR="006E1F81" w:rsidRDefault="00A37CD7">
            <w:pPr>
              <w:pStyle w:val="afffffffff5"/>
            </w:pPr>
            <w:r>
              <w:rPr>
                <w:rFonts w:hint="eastAsia"/>
              </w:rPr>
              <w:t>真空强度</w:t>
            </w:r>
          </w:p>
        </w:tc>
        <w:tc>
          <w:tcPr>
            <w:tcW w:w="3125" w:type="dxa"/>
            <w:shd w:val="clear" w:color="auto" w:fill="auto"/>
            <w:vAlign w:val="center"/>
          </w:tcPr>
          <w:p w:rsidR="006E1F81" w:rsidRDefault="00A37CD7">
            <w:pPr>
              <w:pStyle w:val="afffffffff5"/>
            </w:pPr>
            <w:r>
              <w:rPr>
                <w:rFonts w:hint="eastAsia"/>
              </w:rPr>
              <w:t>—</w:t>
            </w:r>
          </w:p>
        </w:tc>
        <w:tc>
          <w:tcPr>
            <w:tcW w:w="3125" w:type="dxa"/>
            <w:shd w:val="clear" w:color="auto" w:fill="auto"/>
            <w:vAlign w:val="center"/>
          </w:tcPr>
          <w:p w:rsidR="006E1F81" w:rsidRDefault="00A37CD7">
            <w:pPr>
              <w:pStyle w:val="afffffffff5"/>
            </w:pPr>
            <w:r>
              <w:rPr>
                <w:rFonts w:hint="eastAsia"/>
              </w:rPr>
              <w:t>√</w:t>
            </w:r>
          </w:p>
        </w:tc>
      </w:tr>
      <w:tr w:rsidR="006E1F81">
        <w:trPr>
          <w:jc w:val="center"/>
        </w:trPr>
        <w:tc>
          <w:tcPr>
            <w:tcW w:w="3124" w:type="dxa"/>
            <w:shd w:val="clear" w:color="auto" w:fill="auto"/>
            <w:vAlign w:val="center"/>
          </w:tcPr>
          <w:p w:rsidR="006E1F81" w:rsidRDefault="00A37CD7">
            <w:pPr>
              <w:pStyle w:val="afffffffff5"/>
            </w:pPr>
            <w:r>
              <w:rPr>
                <w:rFonts w:hint="eastAsia"/>
              </w:rPr>
              <w:t>电气强度</w:t>
            </w:r>
          </w:p>
        </w:tc>
        <w:tc>
          <w:tcPr>
            <w:tcW w:w="3125" w:type="dxa"/>
            <w:shd w:val="clear" w:color="auto" w:fill="auto"/>
            <w:vAlign w:val="center"/>
          </w:tcPr>
          <w:p w:rsidR="006E1F81" w:rsidRDefault="00A37CD7">
            <w:pPr>
              <w:pStyle w:val="afffffffff5"/>
            </w:pPr>
            <w:r>
              <w:rPr>
                <w:rFonts w:hint="eastAsia"/>
              </w:rPr>
              <w:t>√</w:t>
            </w:r>
          </w:p>
        </w:tc>
        <w:tc>
          <w:tcPr>
            <w:tcW w:w="3125" w:type="dxa"/>
            <w:shd w:val="clear" w:color="auto" w:fill="auto"/>
            <w:vAlign w:val="center"/>
          </w:tcPr>
          <w:p w:rsidR="006E1F81" w:rsidRDefault="00A37CD7">
            <w:pPr>
              <w:pStyle w:val="afffffffff5"/>
            </w:pPr>
            <w:r>
              <w:rPr>
                <w:rFonts w:hint="eastAsia"/>
              </w:rPr>
              <w:t>√</w:t>
            </w:r>
          </w:p>
        </w:tc>
      </w:tr>
      <w:tr w:rsidR="006E1F81">
        <w:trPr>
          <w:jc w:val="center"/>
        </w:trPr>
        <w:tc>
          <w:tcPr>
            <w:tcW w:w="3124" w:type="dxa"/>
            <w:shd w:val="clear" w:color="auto" w:fill="auto"/>
            <w:vAlign w:val="center"/>
          </w:tcPr>
          <w:p w:rsidR="006E1F81" w:rsidRDefault="00A37CD7">
            <w:pPr>
              <w:pStyle w:val="afffffffff5"/>
            </w:pPr>
            <w:r>
              <w:rPr>
                <w:rFonts w:hint="eastAsia"/>
              </w:rPr>
              <w:t>接点容量</w:t>
            </w:r>
          </w:p>
        </w:tc>
        <w:tc>
          <w:tcPr>
            <w:tcW w:w="3125" w:type="dxa"/>
            <w:shd w:val="clear" w:color="auto" w:fill="auto"/>
            <w:vAlign w:val="center"/>
          </w:tcPr>
          <w:p w:rsidR="006E1F81" w:rsidRDefault="00A37CD7">
            <w:pPr>
              <w:pStyle w:val="afffffffff5"/>
            </w:pPr>
            <w:r>
              <w:rPr>
                <w:rFonts w:hint="eastAsia"/>
              </w:rPr>
              <w:t>—</w:t>
            </w:r>
          </w:p>
        </w:tc>
        <w:tc>
          <w:tcPr>
            <w:tcW w:w="3125" w:type="dxa"/>
            <w:shd w:val="clear" w:color="auto" w:fill="auto"/>
            <w:vAlign w:val="center"/>
          </w:tcPr>
          <w:p w:rsidR="006E1F81" w:rsidRDefault="00A37CD7">
            <w:pPr>
              <w:pStyle w:val="afffffffff5"/>
            </w:pPr>
            <w:r>
              <w:rPr>
                <w:rFonts w:hint="eastAsia"/>
              </w:rPr>
              <w:t>√</w:t>
            </w:r>
          </w:p>
        </w:tc>
      </w:tr>
      <w:tr w:rsidR="006E1F81">
        <w:trPr>
          <w:jc w:val="center"/>
        </w:trPr>
        <w:tc>
          <w:tcPr>
            <w:tcW w:w="3124" w:type="dxa"/>
            <w:shd w:val="clear" w:color="auto" w:fill="auto"/>
            <w:vAlign w:val="center"/>
          </w:tcPr>
          <w:p w:rsidR="006E1F81" w:rsidRDefault="00A37CD7">
            <w:pPr>
              <w:pStyle w:val="afffffffff5"/>
            </w:pPr>
            <w:r>
              <w:rPr>
                <w:rFonts w:hint="eastAsia"/>
              </w:rPr>
              <w:t>密封性能</w:t>
            </w:r>
          </w:p>
        </w:tc>
        <w:tc>
          <w:tcPr>
            <w:tcW w:w="3125" w:type="dxa"/>
            <w:shd w:val="clear" w:color="auto" w:fill="auto"/>
            <w:vAlign w:val="center"/>
          </w:tcPr>
          <w:p w:rsidR="006E1F81" w:rsidRDefault="00A37CD7">
            <w:pPr>
              <w:pStyle w:val="afffffffff5"/>
            </w:pPr>
            <w:r>
              <w:rPr>
                <w:rFonts w:hint="eastAsia"/>
              </w:rPr>
              <w:t>√</w:t>
            </w:r>
          </w:p>
        </w:tc>
        <w:tc>
          <w:tcPr>
            <w:tcW w:w="3125" w:type="dxa"/>
            <w:shd w:val="clear" w:color="auto" w:fill="auto"/>
            <w:vAlign w:val="center"/>
          </w:tcPr>
          <w:p w:rsidR="006E1F81" w:rsidRDefault="00A37CD7">
            <w:pPr>
              <w:pStyle w:val="afffffffff5"/>
            </w:pPr>
            <w:r>
              <w:rPr>
                <w:rFonts w:hint="eastAsia"/>
              </w:rPr>
              <w:t>√</w:t>
            </w:r>
          </w:p>
        </w:tc>
      </w:tr>
      <w:tr w:rsidR="006E1F81">
        <w:trPr>
          <w:jc w:val="center"/>
        </w:trPr>
        <w:tc>
          <w:tcPr>
            <w:tcW w:w="3124" w:type="dxa"/>
            <w:shd w:val="clear" w:color="auto" w:fill="auto"/>
            <w:vAlign w:val="center"/>
          </w:tcPr>
          <w:p w:rsidR="006E1F81" w:rsidRDefault="00A37CD7">
            <w:pPr>
              <w:pStyle w:val="afffffffff5"/>
            </w:pPr>
            <w:r>
              <w:rPr>
                <w:rFonts w:hint="eastAsia"/>
              </w:rPr>
              <w:t>油压冲击性能</w:t>
            </w:r>
          </w:p>
        </w:tc>
        <w:tc>
          <w:tcPr>
            <w:tcW w:w="3125" w:type="dxa"/>
            <w:shd w:val="clear" w:color="auto" w:fill="auto"/>
            <w:vAlign w:val="center"/>
          </w:tcPr>
          <w:p w:rsidR="006E1F81" w:rsidRDefault="00A37CD7">
            <w:pPr>
              <w:pStyle w:val="afffffffff5"/>
            </w:pPr>
            <w:r>
              <w:rPr>
                <w:rFonts w:hint="eastAsia"/>
              </w:rPr>
              <w:t>—</w:t>
            </w:r>
          </w:p>
        </w:tc>
        <w:tc>
          <w:tcPr>
            <w:tcW w:w="3125" w:type="dxa"/>
            <w:shd w:val="clear" w:color="auto" w:fill="auto"/>
            <w:vAlign w:val="center"/>
          </w:tcPr>
          <w:p w:rsidR="006E1F81" w:rsidRDefault="00A37CD7">
            <w:pPr>
              <w:pStyle w:val="afffffffff5"/>
            </w:pPr>
            <w:r>
              <w:rPr>
                <w:rFonts w:hint="eastAsia"/>
              </w:rPr>
              <w:t>√</w:t>
            </w:r>
          </w:p>
        </w:tc>
      </w:tr>
      <w:tr w:rsidR="006E1F81">
        <w:trPr>
          <w:jc w:val="center"/>
        </w:trPr>
        <w:tc>
          <w:tcPr>
            <w:tcW w:w="3124" w:type="dxa"/>
            <w:shd w:val="clear" w:color="auto" w:fill="auto"/>
            <w:vAlign w:val="center"/>
          </w:tcPr>
          <w:p w:rsidR="006E1F81" w:rsidRDefault="00A37CD7">
            <w:pPr>
              <w:pStyle w:val="afffffffff5"/>
            </w:pPr>
            <w:r>
              <w:rPr>
                <w:rFonts w:hint="eastAsia"/>
              </w:rPr>
              <w:t>抗振性能</w:t>
            </w:r>
          </w:p>
        </w:tc>
        <w:tc>
          <w:tcPr>
            <w:tcW w:w="3125" w:type="dxa"/>
            <w:shd w:val="clear" w:color="auto" w:fill="auto"/>
            <w:vAlign w:val="center"/>
          </w:tcPr>
          <w:p w:rsidR="006E1F81" w:rsidRDefault="00A37CD7">
            <w:pPr>
              <w:pStyle w:val="afffffffff5"/>
            </w:pPr>
            <w:r>
              <w:rPr>
                <w:rFonts w:hint="eastAsia"/>
              </w:rPr>
              <w:t>—</w:t>
            </w:r>
          </w:p>
        </w:tc>
        <w:tc>
          <w:tcPr>
            <w:tcW w:w="3125" w:type="dxa"/>
            <w:shd w:val="clear" w:color="auto" w:fill="auto"/>
            <w:vAlign w:val="center"/>
          </w:tcPr>
          <w:p w:rsidR="006E1F81" w:rsidRDefault="00A37CD7">
            <w:pPr>
              <w:pStyle w:val="afffffffff5"/>
            </w:pPr>
            <w:r>
              <w:rPr>
                <w:rFonts w:hint="eastAsia"/>
              </w:rPr>
              <w:t>√</w:t>
            </w:r>
          </w:p>
        </w:tc>
      </w:tr>
      <w:tr w:rsidR="006E1F81">
        <w:trPr>
          <w:jc w:val="center"/>
        </w:trPr>
        <w:tc>
          <w:tcPr>
            <w:tcW w:w="3124" w:type="dxa"/>
            <w:tcBorders>
              <w:bottom w:val="single" w:sz="8" w:space="0" w:color="auto"/>
            </w:tcBorders>
            <w:shd w:val="clear" w:color="auto" w:fill="auto"/>
            <w:vAlign w:val="center"/>
          </w:tcPr>
          <w:p w:rsidR="006E1F81" w:rsidRDefault="00A37CD7">
            <w:pPr>
              <w:pStyle w:val="afffffffff5"/>
            </w:pPr>
            <w:r>
              <w:rPr>
                <w:rFonts w:hint="eastAsia"/>
              </w:rPr>
              <w:t>检测和报警功能</w:t>
            </w:r>
          </w:p>
        </w:tc>
        <w:tc>
          <w:tcPr>
            <w:tcW w:w="3125" w:type="dxa"/>
            <w:tcBorders>
              <w:bottom w:val="single" w:sz="8" w:space="0" w:color="auto"/>
            </w:tcBorders>
            <w:shd w:val="clear" w:color="auto" w:fill="auto"/>
            <w:vAlign w:val="center"/>
          </w:tcPr>
          <w:p w:rsidR="006E1F81" w:rsidRDefault="00A37CD7">
            <w:pPr>
              <w:pStyle w:val="afffffffff5"/>
            </w:pPr>
            <w:r>
              <w:rPr>
                <w:rFonts w:hint="eastAsia"/>
              </w:rPr>
              <w:t>—</w:t>
            </w:r>
          </w:p>
        </w:tc>
        <w:tc>
          <w:tcPr>
            <w:tcW w:w="3125" w:type="dxa"/>
            <w:tcBorders>
              <w:bottom w:val="single" w:sz="8" w:space="0" w:color="auto"/>
            </w:tcBorders>
            <w:shd w:val="clear" w:color="auto" w:fill="auto"/>
            <w:vAlign w:val="center"/>
          </w:tcPr>
          <w:p w:rsidR="006E1F81" w:rsidRDefault="00A37CD7">
            <w:pPr>
              <w:pStyle w:val="afffffffff5"/>
            </w:pPr>
            <w:r>
              <w:rPr>
                <w:rFonts w:hint="eastAsia"/>
              </w:rPr>
              <w:t>√</w:t>
            </w:r>
          </w:p>
        </w:tc>
      </w:tr>
      <w:tr w:rsidR="006E1F81">
        <w:trPr>
          <w:jc w:val="center"/>
        </w:trPr>
        <w:tc>
          <w:tcPr>
            <w:tcW w:w="9374" w:type="dxa"/>
            <w:gridSpan w:val="3"/>
            <w:tcBorders>
              <w:top w:val="single" w:sz="8" w:space="0" w:color="auto"/>
              <w:bottom w:val="single" w:sz="8" w:space="0" w:color="auto"/>
            </w:tcBorders>
            <w:shd w:val="clear" w:color="auto" w:fill="auto"/>
            <w:vAlign w:val="center"/>
          </w:tcPr>
          <w:p w:rsidR="006E1F81" w:rsidRDefault="00A37CD7">
            <w:pPr>
              <w:pStyle w:val="afff2"/>
            </w:pPr>
            <w:r>
              <w:rPr>
                <w:rFonts w:hint="eastAsia"/>
              </w:rPr>
              <w:t>“√”表示需要检验的项目；“—”表示无需检验的项目。</w:t>
            </w:r>
          </w:p>
        </w:tc>
      </w:tr>
    </w:tbl>
    <w:p w:rsidR="006E1F81" w:rsidRDefault="006E1F81">
      <w:pPr>
        <w:pStyle w:val="afffff1"/>
        <w:spacing w:line="288" w:lineRule="auto"/>
        <w:ind w:firstLine="420"/>
      </w:pPr>
    </w:p>
    <w:p w:rsidR="006E1F81" w:rsidRDefault="00A37CD7">
      <w:pPr>
        <w:pStyle w:val="affe"/>
        <w:spacing w:beforeLines="0" w:before="0" w:afterLines="0" w:after="0" w:line="288" w:lineRule="auto"/>
        <w:rPr>
          <w:rFonts w:ascii="宋体" w:eastAsia="宋体"/>
        </w:rPr>
      </w:pPr>
      <w:r>
        <w:rPr>
          <w:rFonts w:ascii="宋体" w:eastAsia="宋体" w:hint="eastAsia"/>
        </w:rPr>
        <w:t>检验结果全部符合本文件要求时，判检验合格。检验结果有任何一项不符合本文件要求时，允许加倍返厂维修后进行复检。复检结果全部符合本文件要求时，判检验合格，否则为不合格。</w:t>
      </w:r>
    </w:p>
    <w:p w:rsidR="006E1F81" w:rsidRDefault="00A37CD7">
      <w:pPr>
        <w:pStyle w:val="affd"/>
        <w:spacing w:before="120" w:after="120"/>
      </w:pPr>
      <w:r>
        <w:rPr>
          <w:rFonts w:hint="eastAsia"/>
        </w:rPr>
        <w:t>型式检验</w:t>
      </w:r>
    </w:p>
    <w:p w:rsidR="006E1F81" w:rsidRDefault="00A37CD7">
      <w:pPr>
        <w:pStyle w:val="affffffffd"/>
        <w:spacing w:line="288" w:lineRule="auto"/>
      </w:pPr>
      <w:r>
        <w:rPr>
          <w:rFonts w:hint="eastAsia"/>
        </w:rPr>
        <w:t>正常生产时每年进行一次型式检验；有下列情况之一的也应进行型式检验：</w:t>
      </w:r>
    </w:p>
    <w:p w:rsidR="006E1F81" w:rsidRDefault="00A37CD7">
      <w:pPr>
        <w:pStyle w:val="af5"/>
        <w:numPr>
          <w:ilvl w:val="0"/>
          <w:numId w:val="32"/>
        </w:numPr>
        <w:spacing w:line="288" w:lineRule="auto"/>
      </w:pPr>
      <w:r>
        <w:rPr>
          <w:rFonts w:hint="eastAsia"/>
        </w:rPr>
        <w:t>新产品试制鉴定时；</w:t>
      </w:r>
    </w:p>
    <w:p w:rsidR="006E1F81" w:rsidRDefault="00A37CD7">
      <w:pPr>
        <w:pStyle w:val="af5"/>
        <w:numPr>
          <w:ilvl w:val="0"/>
          <w:numId w:val="32"/>
        </w:numPr>
        <w:spacing w:line="288" w:lineRule="auto"/>
      </w:pPr>
      <w:r>
        <w:rPr>
          <w:rFonts w:hint="eastAsia"/>
        </w:rPr>
        <w:t>正式生产，如原料、工艺有较大改变可能影响到产品的质量时；</w:t>
      </w:r>
    </w:p>
    <w:p w:rsidR="006E1F81" w:rsidRDefault="00A37CD7">
      <w:pPr>
        <w:pStyle w:val="af5"/>
        <w:numPr>
          <w:ilvl w:val="0"/>
          <w:numId w:val="32"/>
        </w:numPr>
        <w:spacing w:line="288" w:lineRule="auto"/>
      </w:pPr>
      <w:r>
        <w:rPr>
          <w:rFonts w:hint="eastAsia"/>
        </w:rPr>
        <w:t>出厂检验的结果与上次型式检验有较大差异时；</w:t>
      </w:r>
    </w:p>
    <w:p w:rsidR="006E1F81" w:rsidRDefault="00A37CD7">
      <w:pPr>
        <w:pStyle w:val="af5"/>
        <w:numPr>
          <w:ilvl w:val="0"/>
          <w:numId w:val="32"/>
        </w:numPr>
        <w:spacing w:line="288" w:lineRule="auto"/>
      </w:pPr>
      <w:r>
        <w:rPr>
          <w:rFonts w:hint="eastAsia"/>
        </w:rPr>
        <w:t>产品停产</w:t>
      </w:r>
      <w:r>
        <w:rPr>
          <w:rFonts w:hint="eastAsia"/>
        </w:rPr>
        <w:t xml:space="preserve"> 12 </w:t>
      </w:r>
      <w:proofErr w:type="gramStart"/>
      <w:r>
        <w:rPr>
          <w:rFonts w:hint="eastAsia"/>
        </w:rPr>
        <w:t>个月以上</w:t>
      </w:r>
      <w:proofErr w:type="gramEnd"/>
      <w:r>
        <w:rPr>
          <w:rFonts w:hint="eastAsia"/>
        </w:rPr>
        <w:t>重新恢复生产时；</w:t>
      </w:r>
    </w:p>
    <w:p w:rsidR="006E1F81" w:rsidRDefault="00A37CD7">
      <w:pPr>
        <w:pStyle w:val="af5"/>
        <w:numPr>
          <w:ilvl w:val="0"/>
          <w:numId w:val="32"/>
        </w:numPr>
        <w:spacing w:line="288" w:lineRule="auto"/>
      </w:pPr>
      <w:r>
        <w:rPr>
          <w:rFonts w:hint="eastAsia"/>
        </w:rPr>
        <w:lastRenderedPageBreak/>
        <w:t>行业主管部门或质量管理部门提出要求时。</w:t>
      </w:r>
    </w:p>
    <w:p w:rsidR="006E1F81" w:rsidRDefault="00A37CD7">
      <w:pPr>
        <w:pStyle w:val="affffffffd"/>
        <w:spacing w:line="288" w:lineRule="auto"/>
      </w:pPr>
      <w:r>
        <w:rPr>
          <w:rFonts w:hint="eastAsia"/>
        </w:rPr>
        <w:t>型式检验项目按表</w:t>
      </w:r>
      <w:r>
        <w:rPr>
          <w:rFonts w:hint="eastAsia"/>
        </w:rPr>
        <w:t xml:space="preserve"> 3 </w:t>
      </w:r>
      <w:r>
        <w:rPr>
          <w:rFonts w:hint="eastAsia"/>
        </w:rPr>
        <w:t>执行。</w:t>
      </w:r>
    </w:p>
    <w:p w:rsidR="006E1F81" w:rsidRDefault="00A37CD7">
      <w:pPr>
        <w:pStyle w:val="affffffffd"/>
        <w:spacing w:line="288" w:lineRule="auto"/>
      </w:pPr>
      <w:r>
        <w:rPr>
          <w:rFonts w:hint="eastAsia"/>
        </w:rPr>
        <w:t>型式检验应从出厂检验合格产品中按</w:t>
      </w:r>
      <w:r>
        <w:rPr>
          <w:rFonts w:hint="eastAsia"/>
        </w:rPr>
        <w:t xml:space="preserve"> </w:t>
      </w:r>
      <w:r>
        <w:rPr>
          <w:rFonts w:hint="eastAsia"/>
        </w:rPr>
        <w:t xml:space="preserve">GB/T 2828.1 </w:t>
      </w:r>
      <w:r>
        <w:rPr>
          <w:rFonts w:hint="eastAsia"/>
        </w:rPr>
        <w:t>的规定随机抽取，抽取数量应满足检测要求。</w:t>
      </w:r>
    </w:p>
    <w:p w:rsidR="006E1F81" w:rsidRDefault="00A37CD7">
      <w:pPr>
        <w:pStyle w:val="affffffffd"/>
        <w:spacing w:line="288" w:lineRule="auto"/>
      </w:pPr>
      <w:r>
        <w:rPr>
          <w:rFonts w:hint="eastAsia"/>
        </w:rPr>
        <w:t>检验结果全部符合本文件要求时，判检验合格。检验结果有任何一项不符合本文件要求时，允许加倍重新抽取样品进行复检，复检后，若全部符合本文件要求，判检验合格，否则为不合格。</w:t>
      </w:r>
    </w:p>
    <w:p w:rsidR="006E1F81" w:rsidRDefault="00A37CD7">
      <w:pPr>
        <w:pStyle w:val="affc"/>
        <w:spacing w:before="240" w:after="240"/>
      </w:pPr>
      <w:bookmarkStart w:id="56" w:name="_Toc206513348"/>
      <w:r>
        <w:rPr>
          <w:rFonts w:hint="eastAsia"/>
        </w:rPr>
        <w:t>标志、包装、运输和贮存</w:t>
      </w:r>
      <w:bookmarkEnd w:id="56"/>
    </w:p>
    <w:p w:rsidR="006E1F81" w:rsidRDefault="00A37CD7">
      <w:pPr>
        <w:pStyle w:val="affd"/>
        <w:spacing w:before="120" w:after="120"/>
      </w:pPr>
      <w:r>
        <w:rPr>
          <w:rFonts w:hint="eastAsia"/>
        </w:rPr>
        <w:t>标志</w:t>
      </w:r>
    </w:p>
    <w:p w:rsidR="006E1F81" w:rsidRDefault="00A37CD7">
      <w:pPr>
        <w:pStyle w:val="affffffffd"/>
        <w:spacing w:line="288" w:lineRule="auto"/>
      </w:pPr>
      <w:r>
        <w:rPr>
          <w:rFonts w:hint="eastAsia"/>
        </w:rPr>
        <w:t>继电器应有清晰且耐腐蚀的铭牌，铭牌应符合</w:t>
      </w:r>
      <w:r>
        <w:rPr>
          <w:rFonts w:hint="eastAsia"/>
        </w:rPr>
        <w:t xml:space="preserve"> GB/T 13306 </w:t>
      </w:r>
      <w:r>
        <w:rPr>
          <w:rFonts w:hint="eastAsia"/>
        </w:rPr>
        <w:t>的规定，且至少包含以下内容：</w:t>
      </w:r>
    </w:p>
    <w:p w:rsidR="006E1F81" w:rsidRDefault="00A37CD7">
      <w:pPr>
        <w:pStyle w:val="af5"/>
        <w:numPr>
          <w:ilvl w:val="0"/>
          <w:numId w:val="33"/>
        </w:numPr>
        <w:spacing w:line="288" w:lineRule="auto"/>
      </w:pPr>
      <w:r>
        <w:rPr>
          <w:rFonts w:hint="eastAsia"/>
        </w:rPr>
        <w:t>产品名称；</w:t>
      </w:r>
    </w:p>
    <w:p w:rsidR="006E1F81" w:rsidRDefault="00A37CD7">
      <w:pPr>
        <w:pStyle w:val="af5"/>
        <w:numPr>
          <w:ilvl w:val="0"/>
          <w:numId w:val="33"/>
        </w:numPr>
        <w:spacing w:line="288" w:lineRule="auto"/>
      </w:pPr>
      <w:r>
        <w:rPr>
          <w:rFonts w:hint="eastAsia"/>
        </w:rPr>
        <w:t>产品型号；</w:t>
      </w:r>
    </w:p>
    <w:p w:rsidR="006E1F81" w:rsidRDefault="00A37CD7">
      <w:pPr>
        <w:pStyle w:val="af5"/>
        <w:numPr>
          <w:ilvl w:val="0"/>
          <w:numId w:val="33"/>
        </w:numPr>
        <w:spacing w:line="288" w:lineRule="auto"/>
      </w:pPr>
      <w:r>
        <w:rPr>
          <w:rFonts w:hint="eastAsia"/>
        </w:rPr>
        <w:t>产品责任单位名称及地址；</w:t>
      </w:r>
    </w:p>
    <w:p w:rsidR="006E1F81" w:rsidRDefault="00A37CD7">
      <w:pPr>
        <w:pStyle w:val="af5"/>
        <w:numPr>
          <w:ilvl w:val="0"/>
          <w:numId w:val="33"/>
        </w:numPr>
        <w:spacing w:line="288" w:lineRule="auto"/>
      </w:pPr>
      <w:r>
        <w:rPr>
          <w:rFonts w:hint="eastAsia"/>
        </w:rPr>
        <w:t>质量（</w:t>
      </w:r>
      <w:r>
        <w:rPr>
          <w:rFonts w:hint="eastAsia"/>
        </w:rPr>
        <w:t>kg</w:t>
      </w:r>
      <w:r>
        <w:rPr>
          <w:rFonts w:hint="eastAsia"/>
        </w:rPr>
        <w:t>）；</w:t>
      </w:r>
    </w:p>
    <w:p w:rsidR="006E1F81" w:rsidRDefault="00A37CD7">
      <w:pPr>
        <w:pStyle w:val="af5"/>
        <w:numPr>
          <w:ilvl w:val="0"/>
          <w:numId w:val="33"/>
        </w:numPr>
        <w:spacing w:line="288" w:lineRule="auto"/>
      </w:pPr>
      <w:r>
        <w:rPr>
          <w:rFonts w:hint="eastAsia"/>
        </w:rPr>
        <w:t>出厂编号；</w:t>
      </w:r>
    </w:p>
    <w:p w:rsidR="006E1F81" w:rsidRDefault="00A37CD7">
      <w:pPr>
        <w:pStyle w:val="af5"/>
        <w:numPr>
          <w:ilvl w:val="0"/>
          <w:numId w:val="33"/>
        </w:numPr>
        <w:spacing w:line="288" w:lineRule="auto"/>
      </w:pPr>
      <w:r>
        <w:rPr>
          <w:rFonts w:hint="eastAsia"/>
        </w:rPr>
        <w:t>制造日期；</w:t>
      </w:r>
    </w:p>
    <w:p w:rsidR="006E1F81" w:rsidRDefault="00A37CD7">
      <w:pPr>
        <w:pStyle w:val="af5"/>
        <w:numPr>
          <w:ilvl w:val="0"/>
          <w:numId w:val="33"/>
        </w:numPr>
        <w:tabs>
          <w:tab w:val="clear" w:pos="851"/>
          <w:tab w:val="left" w:pos="840"/>
        </w:tabs>
        <w:autoSpaceDE w:val="0"/>
        <w:spacing w:line="288" w:lineRule="auto"/>
      </w:pPr>
      <w:r>
        <w:rPr>
          <w:rFonts w:hint="eastAsia"/>
        </w:rPr>
        <w:t>执行标准号；</w:t>
      </w:r>
    </w:p>
    <w:p w:rsidR="006E1F81" w:rsidRDefault="00A37CD7">
      <w:pPr>
        <w:pStyle w:val="af5"/>
        <w:numPr>
          <w:ilvl w:val="0"/>
          <w:numId w:val="33"/>
        </w:numPr>
        <w:tabs>
          <w:tab w:val="clear" w:pos="851"/>
          <w:tab w:val="left" w:pos="840"/>
        </w:tabs>
        <w:autoSpaceDE w:val="0"/>
        <w:spacing w:line="288" w:lineRule="auto"/>
      </w:pPr>
      <w:r>
        <w:rPr>
          <w:rFonts w:hint="eastAsia"/>
        </w:rPr>
        <w:t>产品合格标识。</w:t>
      </w:r>
    </w:p>
    <w:p w:rsidR="006E1F81" w:rsidRDefault="00A37CD7">
      <w:pPr>
        <w:pStyle w:val="affffffffd"/>
        <w:spacing w:line="288" w:lineRule="auto"/>
      </w:pPr>
      <w:r>
        <w:rPr>
          <w:rFonts w:hint="eastAsia"/>
        </w:rPr>
        <w:t>包装箱上的包装储运图示标志按</w:t>
      </w:r>
      <w:r>
        <w:rPr>
          <w:rFonts w:hint="eastAsia"/>
        </w:rPr>
        <w:t xml:space="preserve"> </w:t>
      </w:r>
      <w:r>
        <w:rPr>
          <w:rFonts w:hint="eastAsia"/>
        </w:rPr>
        <w:t xml:space="preserve">GB/T 191 </w:t>
      </w:r>
      <w:r>
        <w:rPr>
          <w:rFonts w:hint="eastAsia"/>
        </w:rPr>
        <w:t>的规定选择使用。</w:t>
      </w:r>
    </w:p>
    <w:p w:rsidR="006E1F81" w:rsidRDefault="00A37CD7">
      <w:pPr>
        <w:pStyle w:val="affd"/>
        <w:spacing w:before="120" w:after="120"/>
      </w:pPr>
      <w:r>
        <w:t>包装</w:t>
      </w:r>
    </w:p>
    <w:p w:rsidR="006E1F81" w:rsidRDefault="00A37CD7">
      <w:pPr>
        <w:pStyle w:val="affffffffd"/>
        <w:spacing w:line="288" w:lineRule="auto"/>
      </w:pPr>
      <w:r>
        <w:rPr>
          <w:rFonts w:hint="eastAsia"/>
        </w:rPr>
        <w:t>每台继电器在包装前应采取密封措施，以防杂物进入继电器内部。</w:t>
      </w:r>
    </w:p>
    <w:p w:rsidR="006E1F81" w:rsidRDefault="00A37CD7">
      <w:pPr>
        <w:pStyle w:val="affe"/>
        <w:spacing w:beforeLines="0" w:before="0" w:afterLines="0" w:after="0" w:line="288" w:lineRule="auto"/>
      </w:pPr>
      <w:r>
        <w:rPr>
          <w:rFonts w:ascii="宋体" w:eastAsia="宋体" w:hint="eastAsia"/>
        </w:rPr>
        <w:t>包装应保证产品不受损伤，应防尘、防震，便于运输和贮存，符合</w:t>
      </w:r>
      <w:r>
        <w:rPr>
          <w:rFonts w:ascii="宋体" w:eastAsia="宋体" w:hint="eastAsia"/>
        </w:rPr>
        <w:t xml:space="preserve"> GB/T 13384 </w:t>
      </w:r>
      <w:r>
        <w:rPr>
          <w:rFonts w:ascii="宋体" w:eastAsia="宋体" w:hint="eastAsia"/>
        </w:rPr>
        <w:t>的规定。</w:t>
      </w:r>
    </w:p>
    <w:p w:rsidR="006E1F81" w:rsidRDefault="00A37CD7">
      <w:pPr>
        <w:pStyle w:val="affffffffd"/>
        <w:spacing w:line="288" w:lineRule="auto"/>
      </w:pPr>
      <w:r>
        <w:rPr>
          <w:rFonts w:hint="eastAsia"/>
        </w:rPr>
        <w:t>包装箱应附有以下随机文件：</w:t>
      </w:r>
    </w:p>
    <w:p w:rsidR="006E1F81" w:rsidRDefault="00A37CD7">
      <w:pPr>
        <w:pStyle w:val="af5"/>
        <w:numPr>
          <w:ilvl w:val="0"/>
          <w:numId w:val="34"/>
        </w:numPr>
        <w:spacing w:line="288" w:lineRule="auto"/>
      </w:pPr>
      <w:r>
        <w:rPr>
          <w:rFonts w:hint="eastAsia"/>
        </w:rPr>
        <w:t>安装使用说明书；</w:t>
      </w:r>
    </w:p>
    <w:p w:rsidR="006E1F81" w:rsidRDefault="00A37CD7">
      <w:pPr>
        <w:pStyle w:val="af5"/>
        <w:numPr>
          <w:ilvl w:val="0"/>
          <w:numId w:val="34"/>
        </w:numPr>
        <w:spacing w:line="288" w:lineRule="auto"/>
      </w:pPr>
      <w:r>
        <w:rPr>
          <w:rFonts w:hint="eastAsia"/>
        </w:rPr>
        <w:t>产品合格证书；</w:t>
      </w:r>
    </w:p>
    <w:p w:rsidR="006E1F81" w:rsidRDefault="00A37CD7">
      <w:pPr>
        <w:pStyle w:val="af5"/>
        <w:numPr>
          <w:ilvl w:val="0"/>
          <w:numId w:val="34"/>
        </w:numPr>
        <w:spacing w:line="288" w:lineRule="auto"/>
      </w:pPr>
      <w:r>
        <w:rPr>
          <w:rFonts w:hint="eastAsia"/>
        </w:rPr>
        <w:t>试验报告；</w:t>
      </w:r>
    </w:p>
    <w:p w:rsidR="006E1F81" w:rsidRDefault="00A37CD7">
      <w:pPr>
        <w:pStyle w:val="af5"/>
        <w:numPr>
          <w:ilvl w:val="0"/>
          <w:numId w:val="34"/>
        </w:numPr>
        <w:spacing w:line="288" w:lineRule="auto"/>
      </w:pPr>
      <w:r>
        <w:rPr>
          <w:rFonts w:hint="eastAsia"/>
        </w:rPr>
        <w:t>装箱单。</w:t>
      </w:r>
    </w:p>
    <w:p w:rsidR="006E1F81" w:rsidRDefault="00A37CD7">
      <w:pPr>
        <w:pStyle w:val="affd"/>
        <w:spacing w:before="120" w:after="120"/>
      </w:pPr>
      <w:r>
        <w:rPr>
          <w:rFonts w:hint="eastAsia"/>
        </w:rPr>
        <w:t>运输</w:t>
      </w:r>
    </w:p>
    <w:p w:rsidR="006E1F81" w:rsidRDefault="00A37CD7">
      <w:pPr>
        <w:pStyle w:val="afffff1"/>
        <w:spacing w:line="288" w:lineRule="auto"/>
        <w:ind w:firstLine="420"/>
      </w:pPr>
      <w:r>
        <w:rPr>
          <w:rFonts w:hint="eastAsia"/>
        </w:rPr>
        <w:t>运输过程中应避免冲击、挤压、日晒、雨淋及化学品的腐蚀。</w:t>
      </w:r>
    </w:p>
    <w:p w:rsidR="006E1F81" w:rsidRDefault="00A37CD7">
      <w:pPr>
        <w:pStyle w:val="affd"/>
        <w:spacing w:before="120" w:after="120"/>
      </w:pPr>
      <w:r>
        <w:t>贮存</w:t>
      </w:r>
    </w:p>
    <w:p w:rsidR="006E1F81" w:rsidRDefault="00A37CD7">
      <w:pPr>
        <w:pStyle w:val="afffff1"/>
        <w:spacing w:line="288" w:lineRule="auto"/>
        <w:ind w:firstLine="420"/>
      </w:pPr>
      <w:r>
        <w:rPr>
          <w:rFonts w:hint="eastAsia"/>
        </w:rPr>
        <w:t>产品应贮存在通风、干燥、清洁的仓库，仓库内不应有各种有害气体、易燃易爆品及有腐蚀性的化学物品，远离热源。</w:t>
      </w:r>
    </w:p>
    <w:p w:rsidR="006E1F81" w:rsidRDefault="006E1F81">
      <w:pPr>
        <w:pStyle w:val="afffff1"/>
        <w:spacing w:line="288" w:lineRule="auto"/>
        <w:ind w:firstLine="420"/>
        <w:sectPr w:rsidR="006E1F81">
          <w:pgSz w:w="11906" w:h="16838"/>
          <w:pgMar w:top="1928" w:right="1134" w:bottom="1134" w:left="1134" w:header="1418" w:footer="1134" w:gutter="284"/>
          <w:pgNumType w:start="1"/>
          <w:cols w:space="425"/>
          <w:formProt w:val="0"/>
          <w:docGrid w:linePitch="312"/>
        </w:sectPr>
      </w:pPr>
      <w:bookmarkStart w:id="57" w:name="BookMark6"/>
      <w:bookmarkEnd w:id="24"/>
    </w:p>
    <w:p w:rsidR="006E1F81" w:rsidRDefault="00A37CD7">
      <w:pPr>
        <w:pStyle w:val="afffff8"/>
        <w:spacing w:after="120"/>
      </w:pPr>
      <w:bookmarkStart w:id="58" w:name="_Toc206513349"/>
      <w:r>
        <w:rPr>
          <w:rFonts w:hint="eastAsia"/>
          <w:spacing w:val="105"/>
        </w:rPr>
        <w:lastRenderedPageBreak/>
        <w:t>参考文</w:t>
      </w:r>
      <w:r>
        <w:rPr>
          <w:rFonts w:hint="eastAsia"/>
        </w:rPr>
        <w:t>献</w:t>
      </w:r>
      <w:bookmarkEnd w:id="58"/>
    </w:p>
    <w:p w:rsidR="006E1F81" w:rsidRDefault="00A37CD7">
      <w:pPr>
        <w:pStyle w:val="afffff1"/>
        <w:ind w:firstLine="420"/>
      </w:pPr>
      <w:r>
        <w:rPr>
          <w:rFonts w:hint="eastAsia"/>
        </w:rPr>
        <w:t>[1]  JB/T 10430</w:t>
      </w:r>
      <w:r>
        <w:rPr>
          <w:rFonts w:hint="eastAsia"/>
        </w:rPr>
        <w:t>—</w:t>
      </w:r>
      <w:r>
        <w:rPr>
          <w:rFonts w:hint="eastAsia"/>
        </w:rPr>
        <w:t xml:space="preserve">2015  </w:t>
      </w:r>
      <w:bookmarkEnd w:id="57"/>
      <w:r>
        <w:rPr>
          <w:rFonts w:hint="eastAsia"/>
        </w:rPr>
        <w:t>变压器用速动油压继电器</w:t>
      </w:r>
    </w:p>
    <w:p w:rsidR="006E1F81" w:rsidRDefault="00A37CD7">
      <w:pPr>
        <w:pStyle w:val="afffff1"/>
        <w:ind w:firstLineChars="0" w:firstLine="0"/>
        <w:jc w:val="center"/>
      </w:pPr>
      <w:bookmarkStart w:id="59" w:name="BookMark8"/>
      <w:r>
        <w:rPr>
          <w:noProof/>
        </w:rPr>
        <w:drawing>
          <wp:inline distT="0" distB="0" distL="0" distR="0">
            <wp:extent cx="1485900" cy="317500"/>
            <wp:effectExtent l="0" t="0" r="0" b="6350"/>
            <wp:docPr id="22" name="图片 22"/>
            <wp:cNvGraphicFramePr/>
            <a:graphic xmlns:a="http://schemas.openxmlformats.org/drawingml/2006/main">
              <a:graphicData uri="http://schemas.openxmlformats.org/drawingml/2006/picture">
                <pic:pic xmlns:pic="http://schemas.openxmlformats.org/drawingml/2006/picture">
                  <pic:nvPicPr>
                    <pic:cNvPr id="22" name="图片 22"/>
                    <pic:cNvPicPr/>
                  </pic:nvPicPr>
                  <pic:blipFill>
                    <a:blip r:embed="rId21"/>
                    <a:stretch>
                      <a:fillRect/>
                    </a:stretch>
                  </pic:blipFill>
                  <pic:spPr>
                    <a:xfrm>
                      <a:off x="0" y="0"/>
                      <a:ext cx="1485900" cy="317500"/>
                    </a:xfrm>
                    <a:prstGeom prst="rect">
                      <a:avLst/>
                    </a:prstGeom>
                  </pic:spPr>
                </pic:pic>
              </a:graphicData>
            </a:graphic>
          </wp:inline>
        </w:drawing>
      </w:r>
      <w:bookmarkEnd w:id="59"/>
    </w:p>
    <w:sectPr w:rsidR="006E1F81">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CD7" w:rsidRDefault="00A37CD7">
      <w:pPr>
        <w:spacing w:line="240" w:lineRule="auto"/>
      </w:pPr>
      <w:r>
        <w:separator/>
      </w:r>
    </w:p>
  </w:endnote>
  <w:endnote w:type="continuationSeparator" w:id="0">
    <w:p w:rsidR="00A37CD7" w:rsidRDefault="00A37C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81" w:rsidRDefault="00A37CD7">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81" w:rsidRDefault="006E1F81">
    <w:pPr>
      <w:pStyle w:val="aff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81" w:rsidRDefault="006E1F81">
    <w:pPr>
      <w:pStyle w:val="afffd"/>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81" w:rsidRDefault="00A37CD7">
    <w:pPr>
      <w:pStyle w:val="affffe"/>
    </w:pPr>
    <w:r>
      <w:fldChar w:fldCharType="begin"/>
    </w:r>
    <w:r>
      <w:instrText>PAGE   \* MERGEFORMAT</w:instrText>
    </w:r>
    <w:r>
      <w:fldChar w:fldCharType="separate"/>
    </w:r>
    <w:r w:rsidR="00950170" w:rsidRPr="00950170">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CD7" w:rsidRDefault="00A37CD7">
      <w:pPr>
        <w:spacing w:line="240" w:lineRule="auto"/>
      </w:pPr>
      <w:r>
        <w:separator/>
      </w:r>
    </w:p>
  </w:footnote>
  <w:footnote w:type="continuationSeparator" w:id="0">
    <w:p w:rsidR="00A37CD7" w:rsidRDefault="00A37C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81" w:rsidRDefault="006E1F81">
    <w:pPr>
      <w:pStyle w:val="a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81" w:rsidRDefault="00A37CD7">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81" w:rsidRDefault="006E1F81">
    <w:pPr>
      <w:pStyle w:val="afffe"/>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81" w:rsidRDefault="00A37CD7">
    <w:pPr>
      <w:pStyle w:val="afffe"/>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50170">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81" w:rsidRDefault="00A37CD7">
    <w:pPr>
      <w:pStyle w:val="afffff6"/>
    </w:pPr>
    <w:r>
      <w:fldChar w:fldCharType="begin"/>
    </w:r>
    <w:r>
      <w:instrText xml:space="preserve"> STYLEREF  </w:instrText>
    </w:r>
    <w:r>
      <w:instrText>标准文件</w:instrText>
    </w:r>
    <w:r>
      <w:instrText>_</w:instrText>
    </w:r>
    <w:r>
      <w:instrText>文件编号</w:instrText>
    </w:r>
    <w:r>
      <w:instrText xml:space="preserve">  \* MERGE</w:instrText>
    </w:r>
    <w:r>
      <w:instrText xml:space="preserve">FORMAT </w:instrText>
    </w:r>
    <w:r>
      <w:fldChar w:fldCharType="separate"/>
    </w:r>
    <w:r w:rsidR="00950170">
      <w:rPr>
        <w:noProof/>
      </w:rPr>
      <w:t>T/CS XXXX</w:t>
    </w:r>
    <w:r w:rsidR="00950170">
      <w:rPr>
        <w:noProof/>
      </w:rPr>
      <w:t>—</w:t>
    </w:r>
    <w:r w:rsidR="00950170">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A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BB"/>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E7856"/>
    <w:rsid w:val="002F30E0"/>
    <w:rsid w:val="002F35E4"/>
    <w:rsid w:val="002F3730"/>
    <w:rsid w:val="002F38E1"/>
    <w:rsid w:val="002F7AF6"/>
    <w:rsid w:val="00300E63"/>
    <w:rsid w:val="00302F5F"/>
    <w:rsid w:val="0030441D"/>
    <w:rsid w:val="00306063"/>
    <w:rsid w:val="00306BE4"/>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67B4F"/>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2E1A"/>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34E2"/>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6B0"/>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5777"/>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4C08"/>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5F57"/>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2288"/>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1F81"/>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642"/>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0170"/>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37CD7"/>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4AF"/>
    <w:rsid w:val="00B42936"/>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1AF1"/>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3CE5"/>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3264"/>
    <w:rsid w:val="00EE613F"/>
    <w:rsid w:val="00EE7295"/>
    <w:rsid w:val="00EE7869"/>
    <w:rsid w:val="00EF054A"/>
    <w:rsid w:val="00EF3235"/>
    <w:rsid w:val="00EF7E72"/>
    <w:rsid w:val="00F06D37"/>
    <w:rsid w:val="00F07B9D"/>
    <w:rsid w:val="00F11586"/>
    <w:rsid w:val="00F1183B"/>
    <w:rsid w:val="00F11C9F"/>
    <w:rsid w:val="00F12263"/>
    <w:rsid w:val="00F13692"/>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3EA0"/>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4B04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lsdException w:name="footer" w:semiHidden="0" w:unhideWhenUsed="0"/>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qFormat/>
    <w:rPr>
      <w:b/>
      <w:bCs/>
    </w:rPr>
  </w:style>
  <w:style w:type="table" w:styleId="affff3">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qFormat/>
    <w:rPr>
      <w:sz w:val="21"/>
      <w:szCs w:val="21"/>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3">
    <w:name w:val="页眉 Char"/>
    <w:link w:val="afffe"/>
    <w:uiPriority w:val="99"/>
    <w:qFormat/>
    <w:rPr>
      <w:kern w:val="2"/>
      <w:sz w:val="18"/>
      <w:szCs w:val="18"/>
    </w:rPr>
  </w:style>
  <w:style w:type="character" w:customStyle="1" w:styleId="Char2">
    <w:name w:val="页脚 Char"/>
    <w:link w:val="afffd"/>
    <w:uiPriority w:val="99"/>
    <w:rPr>
      <w:rFonts w:ascii="宋体"/>
      <w:kern w:val="2"/>
      <w:sz w:val="18"/>
      <w:szCs w:val="18"/>
    </w:rPr>
  </w:style>
  <w:style w:type="character" w:customStyle="1" w:styleId="Char1">
    <w:name w:val="批注框文本 Char"/>
    <w:link w:val="afffc"/>
    <w:uiPriority w:val="99"/>
    <w:semiHidden/>
    <w:rPr>
      <w:kern w:val="2"/>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qFormat/>
    <w:rPr>
      <w:i/>
      <w:iCs/>
      <w:color w:val="000000"/>
      <w:kern w:val="2"/>
      <w:sz w:val="21"/>
      <w:szCs w:val="21"/>
    </w:rPr>
  </w:style>
  <w:style w:type="character" w:customStyle="1" w:styleId="Char5">
    <w:name w:val="标题 Char"/>
    <w:link w:val="affff1"/>
    <w:rPr>
      <w:rFonts w:ascii="Arial" w:hAnsi="Arial" w:cs="Arial"/>
      <w:b/>
      <w:bCs/>
      <w:kern w:val="2"/>
      <w:sz w:val="32"/>
      <w:szCs w:val="32"/>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qFormat/>
    <w:pPr>
      <w:ind w:left="198"/>
    </w:pPr>
    <w:rPr>
      <w:rFonts w:ascii="宋体" w:hAnsi="Times New Roman"/>
      <w:sz w:val="18"/>
    </w:rPr>
  </w:style>
  <w:style w:type="paragraph" w:customStyle="1" w:styleId="affffe">
    <w:name w:val="标准文件_页脚奇数页"/>
    <w:qFormat/>
    <w:pPr>
      <w:ind w:right="227"/>
      <w:jc w:val="right"/>
    </w:pPr>
    <w:rPr>
      <w:rFonts w:ascii="宋体" w:hAnsi="Times New Roman"/>
      <w:sz w:val="18"/>
    </w:rPr>
  </w:style>
  <w:style w:type="paragraph" w:customStyle="1" w:styleId="afffff">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0">
    <w:name w:val="标准文件_标准正文"/>
    <w:basedOn w:val="afff5"/>
    <w:next w:val="afffff1"/>
    <w:qFormat/>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hAnsi="Times New Roman"/>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qFormat/>
    <w:pPr>
      <w:jc w:val="left"/>
    </w:pPr>
  </w:style>
  <w:style w:type="paragraph" w:customStyle="1" w:styleId="afffff8">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1"/>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5"/>
    <w:next w:val="afffff4"/>
    <w:qFormat/>
    <w:pPr>
      <w:spacing w:line="310" w:lineRule="exact"/>
      <w:jc w:val="right"/>
    </w:pPr>
    <w:rPr>
      <w:rFonts w:ascii="黑体" w:eastAsia="黑体"/>
      <w:kern w:val="0"/>
      <w:sz w:val="28"/>
    </w:rPr>
  </w:style>
  <w:style w:type="paragraph" w:customStyle="1" w:styleId="afffffb">
    <w:name w:val="标准文件_封面标准分类号"/>
    <w:basedOn w:val="afff5"/>
    <w:qFormat/>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qFormat/>
    <w:pPr>
      <w:spacing w:line="240" w:lineRule="auto"/>
      <w:jc w:val="center"/>
    </w:pPr>
    <w:rPr>
      <w:rFonts w:ascii="黑体" w:eastAsia="黑体"/>
      <w:b/>
      <w:sz w:val="28"/>
    </w:rPr>
  </w:style>
  <w:style w:type="paragraph" w:customStyle="1" w:styleId="afffffe">
    <w:name w:val="标准文件_封面发布日期"/>
    <w:basedOn w:val="afff5"/>
    <w:qFormat/>
    <w:pPr>
      <w:spacing w:line="310" w:lineRule="exact"/>
    </w:pPr>
    <w:rPr>
      <w:rFonts w:ascii="黑体" w:eastAsia="黑体"/>
      <w:kern w:val="0"/>
      <w:sz w:val="28"/>
    </w:rPr>
  </w:style>
  <w:style w:type="paragraph" w:customStyle="1" w:styleId="affffff">
    <w:name w:val="标准文件_封面密级"/>
    <w:basedOn w:val="afff5"/>
    <w:qFormat/>
    <w:rPr>
      <w:rFonts w:eastAsia="黑体"/>
      <w:sz w:val="32"/>
    </w:rPr>
  </w:style>
  <w:style w:type="paragraph" w:customStyle="1" w:styleId="affffff0">
    <w:name w:val="标准文件_封面实施日期"/>
    <w:basedOn w:val="afff5"/>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1"/>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1"/>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1"/>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1"/>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1"/>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qFormat/>
    <w:rPr>
      <w:kern w:val="2"/>
      <w:sz w:val="21"/>
      <w:szCs w:val="21"/>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5">
    <w:name w:val="标准文件_目次、标准名称标题"/>
    <w:basedOn w:val="a6"/>
    <w:next w:val="afffff1"/>
    <w:qFormat/>
    <w:pPr>
      <w:spacing w:line="460" w:lineRule="exact"/>
      <w:ind w:left="0" w:firstLine="0"/>
    </w:pPr>
  </w:style>
  <w:style w:type="paragraph" w:customStyle="1" w:styleId="affffff6">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
    <w:semiHidden/>
    <w:qFormat/>
    <w:rPr>
      <w:rFonts w:ascii="宋体"/>
      <w:kern w:val="2"/>
      <w:sz w:val="18"/>
      <w:szCs w:val="18"/>
    </w:rPr>
  </w:style>
  <w:style w:type="paragraph" w:customStyle="1" w:styleId="affffff8">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1"/>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1"/>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1"/>
    <w:qFormat/>
    <w:pPr>
      <w:numPr>
        <w:ilvl w:val="2"/>
      </w:numPr>
      <w:spacing w:beforeLines="50" w:before="50" w:afterLines="50" w:after="5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1"/>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1"/>
    <w:qFormat/>
    <w:pPr>
      <w:numPr>
        <w:numId w:val="18"/>
      </w:numPr>
      <w:jc w:val="center"/>
    </w:pPr>
    <w:rPr>
      <w:rFonts w:ascii="黑体" w:eastAsia="黑体" w:hAnsi="Times New Roman"/>
      <w:sz w:val="21"/>
    </w:rPr>
  </w:style>
  <w:style w:type="paragraph" w:customStyle="1" w:styleId="afb">
    <w:name w:val="标准文件_正文英文图标题"/>
    <w:next w:val="afffff1"/>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qFormat/>
    <w:pPr>
      <w:spacing w:before="180" w:line="180" w:lineRule="exact"/>
      <w:jc w:val="center"/>
    </w:pPr>
    <w:rPr>
      <w:rFonts w:ascii="宋体" w:hAnsi="Times New Roman"/>
      <w:sz w:val="21"/>
    </w:rPr>
  </w:style>
  <w:style w:type="paragraph" w:customStyle="1" w:styleId="afffffff3">
    <w:name w:val="封面标准文稿类别"/>
    <w:qFormat/>
    <w:pPr>
      <w:spacing w:before="440" w:line="400" w:lineRule="exact"/>
      <w:jc w:val="center"/>
    </w:pPr>
    <w:rPr>
      <w:rFonts w:ascii="宋体" w:hAnsi="Times New Roman"/>
      <w:sz w:val="24"/>
    </w:rPr>
  </w:style>
  <w:style w:type="paragraph" w:customStyle="1" w:styleId="afffffff4">
    <w:name w:val="封面标准英文名称"/>
    <w:qFormat/>
    <w:pPr>
      <w:widowControl w:val="0"/>
      <w:spacing w:line="360" w:lineRule="exact"/>
      <w:jc w:val="center"/>
    </w:pPr>
    <w:rPr>
      <w:rFonts w:ascii="Times New Roman" w:hAnsi="Times New Roman"/>
      <w:sz w:val="28"/>
    </w:rPr>
  </w:style>
  <w:style w:type="paragraph" w:customStyle="1" w:styleId="afffffff5">
    <w:name w:val="封面一致性程度标识"/>
    <w:qFormat/>
    <w:pPr>
      <w:spacing w:before="440" w:line="440" w:lineRule="exact"/>
      <w:jc w:val="center"/>
    </w:pPr>
    <w:rPr>
      <w:rFonts w:ascii="Times New Roman" w:hAnsi="Times New Roman"/>
      <w:sz w:val="28"/>
    </w:rPr>
  </w:style>
  <w:style w:type="paragraph" w:customStyle="1" w:styleId="afffffff6">
    <w:name w:val="封面正文"/>
    <w:qFormat/>
    <w:pPr>
      <w:jc w:val="both"/>
    </w:pPr>
    <w:rPr>
      <w:rFonts w:ascii="Times New Roman" w:hAnsi="Times New Roman"/>
    </w:rPr>
  </w:style>
  <w:style w:type="paragraph" w:customStyle="1" w:styleId="afffffff7">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5"/>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d"/>
    <w:qFormat/>
    <w:pPr>
      <w:spacing w:beforeLines="0" w:before="0" w:afterLines="0" w:after="0"/>
      <w:outlineLvl w:val="9"/>
    </w:pPr>
    <w:rPr>
      <w:rFonts w:ascii="宋体" w:eastAsia="宋体"/>
    </w:rPr>
  </w:style>
  <w:style w:type="paragraph" w:customStyle="1" w:styleId="affffffffb">
    <w:name w:val="标准文件_五级无标题"/>
    <w:basedOn w:val="afff1"/>
    <w:qFormat/>
    <w:pPr>
      <w:spacing w:beforeLines="0" w:before="0" w:afterLines="0" w:after="0"/>
      <w:outlineLvl w:val="9"/>
    </w:pPr>
    <w:rPr>
      <w:rFonts w:ascii="宋体" w:eastAsia="宋体"/>
    </w:rPr>
  </w:style>
  <w:style w:type="paragraph" w:customStyle="1" w:styleId="affffffffc">
    <w:name w:val="标准文件_三级无标题"/>
    <w:basedOn w:val="afff"/>
    <w:qFormat/>
    <w:pPr>
      <w:spacing w:beforeLines="0" w:before="0" w:afterLines="0" w:after="0"/>
      <w:outlineLvl w:val="9"/>
    </w:pPr>
    <w:rPr>
      <w:rFonts w:ascii="宋体" w:eastAsia="宋体"/>
    </w:rPr>
  </w:style>
  <w:style w:type="paragraph" w:customStyle="1" w:styleId="affffffffd">
    <w:name w:val="标准文件_二级无标题"/>
    <w:basedOn w:val="affe"/>
    <w:qFormat/>
    <w:pPr>
      <w:spacing w:beforeLines="0" w:before="0" w:afterLines="0" w:after="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1"/>
    <w:qFormat/>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qFormat/>
    <w:pPr>
      <w:widowControl w:val="0"/>
      <w:numPr>
        <w:numId w:val="28"/>
      </w:numPr>
      <w:jc w:val="both"/>
    </w:pPr>
    <w:rPr>
      <w:rFonts w:ascii="宋体" w:hAnsi="Times New Roman"/>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qFormat/>
    <w:rPr>
      <w:color w:val="808080"/>
    </w:rPr>
  </w:style>
  <w:style w:type="paragraph" w:customStyle="1" w:styleId="2">
    <w:name w:val="标准文件_二级项2"/>
    <w:basedOn w:val="afffff1"/>
    <w:qFormat/>
    <w:pPr>
      <w:numPr>
        <w:ilvl w:val="1"/>
        <w:numId w:val="21"/>
      </w:numPr>
      <w:ind w:firstLineChars="0" w:firstLine="0"/>
    </w:pPr>
  </w:style>
  <w:style w:type="paragraph" w:customStyle="1" w:styleId="21">
    <w:name w:val="标准文件_三级项2"/>
    <w:basedOn w:val="afffff1"/>
    <w:qFormat/>
    <w:pPr>
      <w:numPr>
        <w:numId w:val="30"/>
      </w:numPr>
      <w:spacing w:line="300" w:lineRule="exact"/>
      <w:ind w:firstLineChars="0"/>
    </w:pPr>
    <w:rPr>
      <w:rFonts w:ascii="Times New Roman"/>
    </w:rPr>
  </w:style>
  <w:style w:type="paragraph" w:customStyle="1" w:styleId="20">
    <w:name w:val="标准文件_一级项2"/>
    <w:basedOn w:val="afffff1"/>
    <w:qFormat/>
    <w:pPr>
      <w:numPr>
        <w:numId w:val="31"/>
      </w:numPr>
      <w:spacing w:line="300" w:lineRule="exact"/>
      <w:ind w:firstLineChars="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6">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b">
    <w:name w:val="标准文件_引言三级无标题"/>
    <w:basedOn w:val="a9"/>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5">
    <w:name w:val="发布"/>
    <w:basedOn w:val="afff6"/>
    <w:qFormat/>
    <w:rPr>
      <w:rFonts w:ascii="黑体" w:eastAsia="黑体"/>
      <w:spacing w:val="85"/>
      <w:w w:val="100"/>
      <w:position w:val="3"/>
      <w:sz w:val="28"/>
      <w:szCs w:val="28"/>
    </w:rPr>
  </w:style>
  <w:style w:type="paragraph" w:customStyle="1" w:styleId="afffffffffff6">
    <w:name w:val="字母编号列项（一级）"/>
    <w:basedOn w:val="afff5"/>
    <w:qFormat/>
    <w:pPr>
      <w:widowControl/>
      <w:tabs>
        <w:tab w:val="left" w:pos="840"/>
      </w:tabs>
      <w:adjustRightInd/>
      <w:spacing w:before="100" w:beforeAutospacing="1" w:after="100" w:afterAutospacing="1" w:line="240" w:lineRule="auto"/>
      <w:ind w:left="839" w:hanging="419"/>
    </w:pPr>
    <w:rPr>
      <w:rFonts w:ascii="宋体" w:hAnsi="宋体" w:cs="宋体"/>
      <w:kern w:val="0"/>
    </w:rPr>
  </w:style>
  <w:style w:type="paragraph" w:customStyle="1" w:styleId="12">
    <w:name w:val="正文1"/>
    <w:qFormat/>
    <w:pPr>
      <w:jc w:val="both"/>
    </w:pPr>
    <w:rPr>
      <w:rFonts w:ascii="Times New Roman" w:hAnsi="Times New Roman"/>
      <w:kern w:val="2"/>
      <w:sz w:val="21"/>
      <w:szCs w:val="21"/>
    </w:rPr>
  </w:style>
  <w:style w:type="character" w:customStyle="1" w:styleId="Char">
    <w:name w:val="批注文字 Char"/>
    <w:basedOn w:val="afff6"/>
    <w:link w:val="afffa"/>
    <w:uiPriority w:val="99"/>
    <w:semiHidden/>
    <w:qFormat/>
    <w:rPr>
      <w:kern w:val="2"/>
      <w:sz w:val="21"/>
      <w:szCs w:val="21"/>
    </w:rPr>
  </w:style>
  <w:style w:type="character" w:customStyle="1" w:styleId="Char6">
    <w:name w:val="批注主题 Char"/>
    <w:basedOn w:val="Char"/>
    <w:link w:val="affff2"/>
    <w:uiPriority w:val="99"/>
    <w:semiHidden/>
    <w:qFormat/>
    <w:rPr>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lsdException w:name="footer" w:semiHidden="0" w:unhideWhenUsed="0"/>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qFormat/>
    <w:rPr>
      <w:b/>
      <w:bCs/>
    </w:rPr>
  </w:style>
  <w:style w:type="table" w:styleId="affff3">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qFormat/>
    <w:rPr>
      <w:sz w:val="21"/>
      <w:szCs w:val="21"/>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3">
    <w:name w:val="页眉 Char"/>
    <w:link w:val="afffe"/>
    <w:uiPriority w:val="99"/>
    <w:qFormat/>
    <w:rPr>
      <w:kern w:val="2"/>
      <w:sz w:val="18"/>
      <w:szCs w:val="18"/>
    </w:rPr>
  </w:style>
  <w:style w:type="character" w:customStyle="1" w:styleId="Char2">
    <w:name w:val="页脚 Char"/>
    <w:link w:val="afffd"/>
    <w:uiPriority w:val="99"/>
    <w:rPr>
      <w:rFonts w:ascii="宋体"/>
      <w:kern w:val="2"/>
      <w:sz w:val="18"/>
      <w:szCs w:val="18"/>
    </w:rPr>
  </w:style>
  <w:style w:type="character" w:customStyle="1" w:styleId="Char1">
    <w:name w:val="批注框文本 Char"/>
    <w:link w:val="afffc"/>
    <w:uiPriority w:val="99"/>
    <w:semiHidden/>
    <w:rPr>
      <w:kern w:val="2"/>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qFormat/>
    <w:rPr>
      <w:i/>
      <w:iCs/>
      <w:color w:val="000000"/>
      <w:kern w:val="2"/>
      <w:sz w:val="21"/>
      <w:szCs w:val="21"/>
    </w:rPr>
  </w:style>
  <w:style w:type="character" w:customStyle="1" w:styleId="Char5">
    <w:name w:val="标题 Char"/>
    <w:link w:val="affff1"/>
    <w:rPr>
      <w:rFonts w:ascii="Arial" w:hAnsi="Arial" w:cs="Arial"/>
      <w:b/>
      <w:bCs/>
      <w:kern w:val="2"/>
      <w:sz w:val="32"/>
      <w:szCs w:val="32"/>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qFormat/>
    <w:pPr>
      <w:ind w:left="198"/>
    </w:pPr>
    <w:rPr>
      <w:rFonts w:ascii="宋体" w:hAnsi="Times New Roman"/>
      <w:sz w:val="18"/>
    </w:rPr>
  </w:style>
  <w:style w:type="paragraph" w:customStyle="1" w:styleId="affffe">
    <w:name w:val="标准文件_页脚奇数页"/>
    <w:qFormat/>
    <w:pPr>
      <w:ind w:right="227"/>
      <w:jc w:val="right"/>
    </w:pPr>
    <w:rPr>
      <w:rFonts w:ascii="宋体" w:hAnsi="Times New Roman"/>
      <w:sz w:val="18"/>
    </w:rPr>
  </w:style>
  <w:style w:type="paragraph" w:customStyle="1" w:styleId="afffff">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0">
    <w:name w:val="标准文件_标准正文"/>
    <w:basedOn w:val="afff5"/>
    <w:next w:val="afffff1"/>
    <w:qFormat/>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hAnsi="Times New Roman"/>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qFormat/>
    <w:pPr>
      <w:jc w:val="left"/>
    </w:pPr>
  </w:style>
  <w:style w:type="paragraph" w:customStyle="1" w:styleId="afffff8">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1"/>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5"/>
    <w:next w:val="afffff4"/>
    <w:qFormat/>
    <w:pPr>
      <w:spacing w:line="310" w:lineRule="exact"/>
      <w:jc w:val="right"/>
    </w:pPr>
    <w:rPr>
      <w:rFonts w:ascii="黑体" w:eastAsia="黑体"/>
      <w:kern w:val="0"/>
      <w:sz w:val="28"/>
    </w:rPr>
  </w:style>
  <w:style w:type="paragraph" w:customStyle="1" w:styleId="afffffb">
    <w:name w:val="标准文件_封面标准分类号"/>
    <w:basedOn w:val="afff5"/>
    <w:qFormat/>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qFormat/>
    <w:pPr>
      <w:spacing w:line="240" w:lineRule="auto"/>
      <w:jc w:val="center"/>
    </w:pPr>
    <w:rPr>
      <w:rFonts w:ascii="黑体" w:eastAsia="黑体"/>
      <w:b/>
      <w:sz w:val="28"/>
    </w:rPr>
  </w:style>
  <w:style w:type="paragraph" w:customStyle="1" w:styleId="afffffe">
    <w:name w:val="标准文件_封面发布日期"/>
    <w:basedOn w:val="afff5"/>
    <w:qFormat/>
    <w:pPr>
      <w:spacing w:line="310" w:lineRule="exact"/>
    </w:pPr>
    <w:rPr>
      <w:rFonts w:ascii="黑体" w:eastAsia="黑体"/>
      <w:kern w:val="0"/>
      <w:sz w:val="28"/>
    </w:rPr>
  </w:style>
  <w:style w:type="paragraph" w:customStyle="1" w:styleId="affffff">
    <w:name w:val="标准文件_封面密级"/>
    <w:basedOn w:val="afff5"/>
    <w:qFormat/>
    <w:rPr>
      <w:rFonts w:eastAsia="黑体"/>
      <w:sz w:val="32"/>
    </w:rPr>
  </w:style>
  <w:style w:type="paragraph" w:customStyle="1" w:styleId="affffff0">
    <w:name w:val="标准文件_封面实施日期"/>
    <w:basedOn w:val="afff5"/>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1"/>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1"/>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1"/>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1"/>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1"/>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qFormat/>
    <w:rPr>
      <w:kern w:val="2"/>
      <w:sz w:val="21"/>
      <w:szCs w:val="21"/>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5">
    <w:name w:val="标准文件_目次、标准名称标题"/>
    <w:basedOn w:val="a6"/>
    <w:next w:val="afffff1"/>
    <w:qFormat/>
    <w:pPr>
      <w:spacing w:line="460" w:lineRule="exact"/>
      <w:ind w:left="0" w:firstLine="0"/>
    </w:pPr>
  </w:style>
  <w:style w:type="paragraph" w:customStyle="1" w:styleId="affffff6">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
    <w:semiHidden/>
    <w:qFormat/>
    <w:rPr>
      <w:rFonts w:ascii="宋体"/>
      <w:kern w:val="2"/>
      <w:sz w:val="18"/>
      <w:szCs w:val="18"/>
    </w:rPr>
  </w:style>
  <w:style w:type="paragraph" w:customStyle="1" w:styleId="affffff8">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1"/>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1"/>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1"/>
    <w:qFormat/>
    <w:pPr>
      <w:numPr>
        <w:ilvl w:val="2"/>
      </w:numPr>
      <w:spacing w:beforeLines="50" w:before="50" w:afterLines="50" w:after="5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1"/>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1"/>
    <w:qFormat/>
    <w:pPr>
      <w:numPr>
        <w:numId w:val="18"/>
      </w:numPr>
      <w:jc w:val="center"/>
    </w:pPr>
    <w:rPr>
      <w:rFonts w:ascii="黑体" w:eastAsia="黑体" w:hAnsi="Times New Roman"/>
      <w:sz w:val="21"/>
    </w:rPr>
  </w:style>
  <w:style w:type="paragraph" w:customStyle="1" w:styleId="afb">
    <w:name w:val="标准文件_正文英文图标题"/>
    <w:next w:val="afffff1"/>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qFormat/>
    <w:pPr>
      <w:spacing w:before="180" w:line="180" w:lineRule="exact"/>
      <w:jc w:val="center"/>
    </w:pPr>
    <w:rPr>
      <w:rFonts w:ascii="宋体" w:hAnsi="Times New Roman"/>
      <w:sz w:val="21"/>
    </w:rPr>
  </w:style>
  <w:style w:type="paragraph" w:customStyle="1" w:styleId="afffffff3">
    <w:name w:val="封面标准文稿类别"/>
    <w:qFormat/>
    <w:pPr>
      <w:spacing w:before="440" w:line="400" w:lineRule="exact"/>
      <w:jc w:val="center"/>
    </w:pPr>
    <w:rPr>
      <w:rFonts w:ascii="宋体" w:hAnsi="Times New Roman"/>
      <w:sz w:val="24"/>
    </w:rPr>
  </w:style>
  <w:style w:type="paragraph" w:customStyle="1" w:styleId="afffffff4">
    <w:name w:val="封面标准英文名称"/>
    <w:qFormat/>
    <w:pPr>
      <w:widowControl w:val="0"/>
      <w:spacing w:line="360" w:lineRule="exact"/>
      <w:jc w:val="center"/>
    </w:pPr>
    <w:rPr>
      <w:rFonts w:ascii="Times New Roman" w:hAnsi="Times New Roman"/>
      <w:sz w:val="28"/>
    </w:rPr>
  </w:style>
  <w:style w:type="paragraph" w:customStyle="1" w:styleId="afffffff5">
    <w:name w:val="封面一致性程度标识"/>
    <w:qFormat/>
    <w:pPr>
      <w:spacing w:before="440" w:line="440" w:lineRule="exact"/>
      <w:jc w:val="center"/>
    </w:pPr>
    <w:rPr>
      <w:rFonts w:ascii="Times New Roman" w:hAnsi="Times New Roman"/>
      <w:sz w:val="28"/>
    </w:rPr>
  </w:style>
  <w:style w:type="paragraph" w:customStyle="1" w:styleId="afffffff6">
    <w:name w:val="封面正文"/>
    <w:qFormat/>
    <w:pPr>
      <w:jc w:val="both"/>
    </w:pPr>
    <w:rPr>
      <w:rFonts w:ascii="Times New Roman" w:hAnsi="Times New Roman"/>
    </w:rPr>
  </w:style>
  <w:style w:type="paragraph" w:customStyle="1" w:styleId="afffffff7">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5"/>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d"/>
    <w:qFormat/>
    <w:pPr>
      <w:spacing w:beforeLines="0" w:before="0" w:afterLines="0" w:after="0"/>
      <w:outlineLvl w:val="9"/>
    </w:pPr>
    <w:rPr>
      <w:rFonts w:ascii="宋体" w:eastAsia="宋体"/>
    </w:rPr>
  </w:style>
  <w:style w:type="paragraph" w:customStyle="1" w:styleId="affffffffb">
    <w:name w:val="标准文件_五级无标题"/>
    <w:basedOn w:val="afff1"/>
    <w:qFormat/>
    <w:pPr>
      <w:spacing w:beforeLines="0" w:before="0" w:afterLines="0" w:after="0"/>
      <w:outlineLvl w:val="9"/>
    </w:pPr>
    <w:rPr>
      <w:rFonts w:ascii="宋体" w:eastAsia="宋体"/>
    </w:rPr>
  </w:style>
  <w:style w:type="paragraph" w:customStyle="1" w:styleId="affffffffc">
    <w:name w:val="标准文件_三级无标题"/>
    <w:basedOn w:val="afff"/>
    <w:qFormat/>
    <w:pPr>
      <w:spacing w:beforeLines="0" w:before="0" w:afterLines="0" w:after="0"/>
      <w:outlineLvl w:val="9"/>
    </w:pPr>
    <w:rPr>
      <w:rFonts w:ascii="宋体" w:eastAsia="宋体"/>
    </w:rPr>
  </w:style>
  <w:style w:type="paragraph" w:customStyle="1" w:styleId="affffffffd">
    <w:name w:val="标准文件_二级无标题"/>
    <w:basedOn w:val="affe"/>
    <w:qFormat/>
    <w:pPr>
      <w:spacing w:beforeLines="0" w:before="0" w:afterLines="0" w:after="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1"/>
    <w:qFormat/>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qFormat/>
    <w:pPr>
      <w:widowControl w:val="0"/>
      <w:numPr>
        <w:numId w:val="28"/>
      </w:numPr>
      <w:jc w:val="both"/>
    </w:pPr>
    <w:rPr>
      <w:rFonts w:ascii="宋体" w:hAnsi="Times New Roman"/>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qFormat/>
    <w:rPr>
      <w:color w:val="808080"/>
    </w:rPr>
  </w:style>
  <w:style w:type="paragraph" w:customStyle="1" w:styleId="2">
    <w:name w:val="标准文件_二级项2"/>
    <w:basedOn w:val="afffff1"/>
    <w:qFormat/>
    <w:pPr>
      <w:numPr>
        <w:ilvl w:val="1"/>
        <w:numId w:val="21"/>
      </w:numPr>
      <w:ind w:firstLineChars="0" w:firstLine="0"/>
    </w:pPr>
  </w:style>
  <w:style w:type="paragraph" w:customStyle="1" w:styleId="21">
    <w:name w:val="标准文件_三级项2"/>
    <w:basedOn w:val="afffff1"/>
    <w:qFormat/>
    <w:pPr>
      <w:numPr>
        <w:numId w:val="30"/>
      </w:numPr>
      <w:spacing w:line="300" w:lineRule="exact"/>
      <w:ind w:firstLineChars="0"/>
    </w:pPr>
    <w:rPr>
      <w:rFonts w:ascii="Times New Roman"/>
    </w:rPr>
  </w:style>
  <w:style w:type="paragraph" w:customStyle="1" w:styleId="20">
    <w:name w:val="标准文件_一级项2"/>
    <w:basedOn w:val="afffff1"/>
    <w:qFormat/>
    <w:pPr>
      <w:numPr>
        <w:numId w:val="31"/>
      </w:numPr>
      <w:spacing w:line="300" w:lineRule="exact"/>
      <w:ind w:firstLineChars="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6">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b">
    <w:name w:val="标准文件_引言三级无标题"/>
    <w:basedOn w:val="a9"/>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5">
    <w:name w:val="发布"/>
    <w:basedOn w:val="afff6"/>
    <w:qFormat/>
    <w:rPr>
      <w:rFonts w:ascii="黑体" w:eastAsia="黑体"/>
      <w:spacing w:val="85"/>
      <w:w w:val="100"/>
      <w:position w:val="3"/>
      <w:sz w:val="28"/>
      <w:szCs w:val="28"/>
    </w:rPr>
  </w:style>
  <w:style w:type="paragraph" w:customStyle="1" w:styleId="afffffffffff6">
    <w:name w:val="字母编号列项（一级）"/>
    <w:basedOn w:val="afff5"/>
    <w:qFormat/>
    <w:pPr>
      <w:widowControl/>
      <w:tabs>
        <w:tab w:val="left" w:pos="840"/>
      </w:tabs>
      <w:adjustRightInd/>
      <w:spacing w:before="100" w:beforeAutospacing="1" w:after="100" w:afterAutospacing="1" w:line="240" w:lineRule="auto"/>
      <w:ind w:left="839" w:hanging="419"/>
    </w:pPr>
    <w:rPr>
      <w:rFonts w:ascii="宋体" w:hAnsi="宋体" w:cs="宋体"/>
      <w:kern w:val="0"/>
    </w:rPr>
  </w:style>
  <w:style w:type="paragraph" w:customStyle="1" w:styleId="12">
    <w:name w:val="正文1"/>
    <w:qFormat/>
    <w:pPr>
      <w:jc w:val="both"/>
    </w:pPr>
    <w:rPr>
      <w:rFonts w:ascii="Times New Roman" w:hAnsi="Times New Roman"/>
      <w:kern w:val="2"/>
      <w:sz w:val="21"/>
      <w:szCs w:val="21"/>
    </w:rPr>
  </w:style>
  <w:style w:type="character" w:customStyle="1" w:styleId="Char">
    <w:name w:val="批注文字 Char"/>
    <w:basedOn w:val="afff6"/>
    <w:link w:val="afffa"/>
    <w:uiPriority w:val="99"/>
    <w:semiHidden/>
    <w:qFormat/>
    <w:rPr>
      <w:kern w:val="2"/>
      <w:sz w:val="21"/>
      <w:szCs w:val="21"/>
    </w:rPr>
  </w:style>
  <w:style w:type="character" w:customStyle="1" w:styleId="Char6">
    <w:name w:val="批注主题 Char"/>
    <w:basedOn w:val="Char"/>
    <w:link w:val="affff2"/>
    <w:uiPriority w:val="99"/>
    <w:semiHidden/>
    <w:qFormat/>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7672F4FD5C420B878BA9111AC6A963"/>
        <w:category>
          <w:name w:val="常规"/>
          <w:gallery w:val="placeholder"/>
        </w:category>
        <w:types>
          <w:type w:val="bbPlcHdr"/>
        </w:types>
        <w:behaviors>
          <w:behavior w:val="content"/>
        </w:behaviors>
        <w:guid w:val="{51BCF2F9-B0C4-4A4D-BDF4-4E943BD6A133}"/>
      </w:docPartPr>
      <w:docPartBody>
        <w:p w:rsidR="00996103" w:rsidRDefault="006F509F">
          <w:pPr>
            <w:pStyle w:val="6A7672F4FD5C420B878BA9111AC6A963"/>
          </w:pPr>
          <w:r>
            <w:rPr>
              <w:rStyle w:val="a3"/>
              <w:rFonts w:hint="eastAsia"/>
            </w:rPr>
            <w:t>单击或点击此处输入文字。</w:t>
          </w:r>
        </w:p>
      </w:docPartBody>
    </w:docPart>
    <w:docPart>
      <w:docPartPr>
        <w:name w:val="06F1C546B2AB429FA66A6ED16353B4E4"/>
        <w:category>
          <w:name w:val="常规"/>
          <w:gallery w:val="placeholder"/>
        </w:category>
        <w:types>
          <w:type w:val="bbPlcHdr"/>
        </w:types>
        <w:behaviors>
          <w:behavior w:val="content"/>
        </w:behaviors>
        <w:guid w:val="{BED8E791-6FEE-4322-B2D6-6B74C030D09E}"/>
      </w:docPartPr>
      <w:docPartBody>
        <w:p w:rsidR="00996103" w:rsidRDefault="006F509F">
          <w:pPr>
            <w:pStyle w:val="06F1C546B2AB429FA66A6ED16353B4E4"/>
          </w:pPr>
          <w:r>
            <w:rPr>
              <w:rStyle w:val="a3"/>
              <w:rFonts w:hint="eastAsia"/>
            </w:rPr>
            <w:t>选择一项。</w:t>
          </w:r>
        </w:p>
      </w:docPartBody>
    </w:docPart>
    <w:docPart>
      <w:docPartPr>
        <w:name w:val="939ED64C5B2B42EB87B0F5CA64FCE993"/>
        <w:category>
          <w:name w:val="常规"/>
          <w:gallery w:val="placeholder"/>
        </w:category>
        <w:types>
          <w:type w:val="bbPlcHdr"/>
        </w:types>
        <w:behaviors>
          <w:behavior w:val="content"/>
        </w:behaviors>
        <w:guid w:val="{E0D37676-2631-4EA3-A5C8-1CF2CF2B28E3}"/>
      </w:docPartPr>
      <w:docPartBody>
        <w:p w:rsidR="00996103" w:rsidRDefault="006F509F">
          <w:pPr>
            <w:pStyle w:val="939ED64C5B2B42EB87B0F5CA64FCE99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2F"/>
    <w:rsid w:val="006F509F"/>
    <w:rsid w:val="00836C2F"/>
    <w:rsid w:val="00996103"/>
    <w:rsid w:val="00CD0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qFormat/>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qFormat/>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47EA23-866D-49CD-942A-766067CE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156</TotalTime>
  <Pages>10</Pages>
  <Words>888</Words>
  <Characters>5063</Characters>
  <Application>Microsoft Office Word</Application>
  <DocSecurity>0</DocSecurity>
  <Lines>42</Lines>
  <Paragraphs>11</Paragraphs>
  <ScaleCrop>false</ScaleCrop>
  <Company>PCMI</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8</cp:revision>
  <cp:lastPrinted>2025-08-19T08:32:00Z</cp:lastPrinted>
  <dcterms:created xsi:type="dcterms:W3CDTF">2025-01-17T01:45:00Z</dcterms:created>
  <dcterms:modified xsi:type="dcterms:W3CDTF">2025-08-19T08:32:00Z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eyJoZGlkIjoiNjY0YTI4NTUzOGQ3OTcwYjk3NjAwNWUwMDUyZjBiMGIiLCJ1c2VySWQiOiI0NTc4MTAxNTMifQ==</vt:lpwstr>
  </property>
  <property fmtid="{D5CDD505-2E9C-101B-9397-08002B2CF9AE}" pid="15" name="KSOProductBuildVer">
    <vt:lpwstr>2052-12.1.0.21915</vt:lpwstr>
  </property>
  <property fmtid="{D5CDD505-2E9C-101B-9397-08002B2CF9AE}" pid="16" name="ICV">
    <vt:lpwstr>910F8341C37842AEAAE2A92B7A510C4F_12</vt:lpwstr>
  </property>
</Properties>
</file>